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84" w:rsidRDefault="00023C84">
      <w:pPr>
        <w:rPr>
          <w:rFonts w:ascii="Arial" w:hAnsi="Arial" w:cs="Arial"/>
          <w:b/>
          <w:sz w:val="32"/>
          <w:szCs w:val="32"/>
          <w:u w:val="single"/>
        </w:rPr>
      </w:pPr>
      <w:r>
        <w:rPr>
          <w:noProof/>
          <w:lang w:eastAsia="es-ES_tradnl"/>
        </w:rPr>
        <w:drawing>
          <wp:inline distT="0" distB="0" distL="0" distR="0">
            <wp:extent cx="1571625" cy="1143000"/>
            <wp:effectExtent l="19050" t="0" r="9525" b="0"/>
            <wp:docPr id="1" name="Imagen 1" descr="?atti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id=0"/>
                    <pic:cNvPicPr>
                      <a:picLocks noChangeAspect="1" noChangeArrowheads="1"/>
                    </pic:cNvPicPr>
                  </pic:nvPicPr>
                  <pic:blipFill>
                    <a:blip r:embed="rId8" cstate="print"/>
                    <a:srcRect/>
                    <a:stretch>
                      <a:fillRect/>
                    </a:stretch>
                  </pic:blipFill>
                  <pic:spPr bwMode="auto">
                    <a:xfrm>
                      <a:off x="0" y="0"/>
                      <a:ext cx="1571625" cy="1143000"/>
                    </a:xfrm>
                    <a:prstGeom prst="rect">
                      <a:avLst/>
                    </a:prstGeom>
                    <a:noFill/>
                    <a:ln w="9525">
                      <a:noFill/>
                      <a:miter lim="800000"/>
                      <a:headEnd/>
                      <a:tailEnd/>
                    </a:ln>
                  </pic:spPr>
                </pic:pic>
              </a:graphicData>
            </a:graphic>
          </wp:inline>
        </w:drawing>
      </w:r>
    </w:p>
    <w:p w:rsidR="00023C84" w:rsidRPr="00023C84" w:rsidRDefault="00023C84">
      <w:pPr>
        <w:rPr>
          <w:rFonts w:ascii="Arial" w:hAnsi="Arial" w:cs="Arial"/>
          <w:b/>
          <w:sz w:val="32"/>
          <w:szCs w:val="32"/>
          <w:u w:val="single"/>
        </w:rPr>
      </w:pPr>
      <w:r w:rsidRPr="00023C84">
        <w:rPr>
          <w:rFonts w:ascii="Arial" w:hAnsi="Arial" w:cs="Arial"/>
          <w:b/>
          <w:sz w:val="32"/>
          <w:szCs w:val="32"/>
          <w:u w:val="single"/>
        </w:rPr>
        <w:t>Documento de trabajo</w:t>
      </w:r>
    </w:p>
    <w:p w:rsidR="00A8240A" w:rsidRPr="00C8454F" w:rsidRDefault="001E1A1C">
      <w:pPr>
        <w:rPr>
          <w:rFonts w:ascii="Arial" w:hAnsi="Arial" w:cs="Arial"/>
          <w:b/>
          <w:sz w:val="60"/>
          <w:szCs w:val="60"/>
        </w:rPr>
      </w:pPr>
      <w:r w:rsidRPr="00C8454F">
        <w:rPr>
          <w:rFonts w:ascii="Arial" w:hAnsi="Arial" w:cs="Arial"/>
          <w:b/>
          <w:sz w:val="60"/>
          <w:szCs w:val="60"/>
        </w:rPr>
        <w:t>Estudio de impacto económico del anteproyecto de Reforma del Sistema Público de Pensiones</w:t>
      </w:r>
    </w:p>
    <w:p w:rsidR="001E1A1C" w:rsidRPr="00C8454F" w:rsidRDefault="001E1A1C">
      <w:pPr>
        <w:rPr>
          <w:rFonts w:ascii="Arial" w:hAnsi="Arial" w:cs="Arial"/>
          <w:b/>
          <w:i/>
          <w:sz w:val="24"/>
          <w:szCs w:val="24"/>
        </w:rPr>
      </w:pPr>
      <w:r w:rsidRPr="00C8454F">
        <w:rPr>
          <w:rFonts w:ascii="Arial" w:hAnsi="Arial" w:cs="Arial"/>
          <w:b/>
          <w:i/>
          <w:sz w:val="24"/>
          <w:szCs w:val="24"/>
        </w:rPr>
        <w:t>Secretaría de Economía y Trabajo de IU Federal</w:t>
      </w:r>
    </w:p>
    <w:p w:rsidR="001E1A1C" w:rsidRPr="000576C1" w:rsidRDefault="001E1A1C">
      <w:pPr>
        <w:rPr>
          <w:rFonts w:ascii="Arial" w:hAnsi="Arial" w:cs="Arial"/>
          <w:sz w:val="24"/>
          <w:szCs w:val="24"/>
        </w:rPr>
      </w:pPr>
      <w:r w:rsidRPr="000576C1">
        <w:rPr>
          <w:rFonts w:ascii="Arial" w:hAnsi="Arial" w:cs="Arial"/>
          <w:sz w:val="24"/>
          <w:szCs w:val="24"/>
        </w:rPr>
        <w:t xml:space="preserve">Nos limitamos en este trabajo a reflejar el impacto económico del anteproyecto de Reforma del Sistema Público de Pensiones, tal como se refleja en el texto aprobado por el Gobierno y que </w:t>
      </w:r>
      <w:r w:rsidR="00B10D6D">
        <w:rPr>
          <w:rFonts w:ascii="Arial" w:hAnsi="Arial" w:cs="Arial"/>
          <w:sz w:val="24"/>
          <w:szCs w:val="24"/>
        </w:rPr>
        <w:t>puede ser modificado</w:t>
      </w:r>
      <w:r w:rsidRPr="000576C1">
        <w:rPr>
          <w:rFonts w:ascii="Arial" w:hAnsi="Arial" w:cs="Arial"/>
          <w:sz w:val="24"/>
          <w:szCs w:val="24"/>
        </w:rPr>
        <w:t xml:space="preserve"> en el proceso de consulta al Consejo Económico y Social, en su formulación como Proyecto de Ley y en el trámite parlamentario correspondiente.</w:t>
      </w:r>
    </w:p>
    <w:p w:rsidR="001E1A1C" w:rsidRPr="000576C1" w:rsidRDefault="001E1A1C">
      <w:pPr>
        <w:rPr>
          <w:rFonts w:ascii="Arial" w:hAnsi="Arial" w:cs="Arial"/>
          <w:sz w:val="24"/>
          <w:szCs w:val="24"/>
        </w:rPr>
      </w:pPr>
      <w:r w:rsidRPr="000576C1">
        <w:rPr>
          <w:rFonts w:ascii="Arial" w:hAnsi="Arial" w:cs="Arial"/>
          <w:sz w:val="24"/>
          <w:szCs w:val="24"/>
        </w:rPr>
        <w:t>La argumentación política ya ha sido dada por los órganos de dirección de IU federal.</w:t>
      </w:r>
    </w:p>
    <w:p w:rsidR="001E1A1C" w:rsidRPr="000576C1" w:rsidRDefault="001E1A1C">
      <w:pPr>
        <w:rPr>
          <w:rFonts w:ascii="Arial" w:hAnsi="Arial" w:cs="Arial"/>
          <w:sz w:val="24"/>
          <w:szCs w:val="24"/>
        </w:rPr>
      </w:pPr>
      <w:r w:rsidRPr="000576C1">
        <w:rPr>
          <w:rFonts w:ascii="Arial" w:hAnsi="Arial" w:cs="Arial"/>
          <w:sz w:val="24"/>
          <w:szCs w:val="24"/>
        </w:rPr>
        <w:t>No obstante, como en los argum</w:t>
      </w:r>
      <w:r w:rsidR="005A6449">
        <w:rPr>
          <w:rFonts w:ascii="Arial" w:hAnsi="Arial" w:cs="Arial"/>
          <w:sz w:val="24"/>
          <w:szCs w:val="24"/>
        </w:rPr>
        <w:t xml:space="preserve">entos ofrecidos por el Gobierno, </w:t>
      </w:r>
      <w:r w:rsidRPr="000576C1">
        <w:rPr>
          <w:rFonts w:ascii="Arial" w:hAnsi="Arial" w:cs="Arial"/>
          <w:sz w:val="24"/>
          <w:szCs w:val="24"/>
        </w:rPr>
        <w:t xml:space="preserve">y por los </w:t>
      </w:r>
      <w:r w:rsidR="005A6449">
        <w:rPr>
          <w:rFonts w:ascii="Arial" w:hAnsi="Arial" w:cs="Arial"/>
          <w:sz w:val="24"/>
          <w:szCs w:val="24"/>
        </w:rPr>
        <w:t>voceros</w:t>
      </w:r>
      <w:r w:rsidRPr="000576C1">
        <w:rPr>
          <w:rFonts w:ascii="Arial" w:hAnsi="Arial" w:cs="Arial"/>
          <w:sz w:val="24"/>
          <w:szCs w:val="24"/>
        </w:rPr>
        <w:t xml:space="preserve"> académicos y mediáticos de que dispone</w:t>
      </w:r>
      <w:r w:rsidR="005A6449">
        <w:rPr>
          <w:rFonts w:ascii="Arial" w:hAnsi="Arial" w:cs="Arial"/>
          <w:sz w:val="24"/>
          <w:szCs w:val="24"/>
        </w:rPr>
        <w:t>,</w:t>
      </w:r>
      <w:r w:rsidRPr="000576C1">
        <w:rPr>
          <w:rFonts w:ascii="Arial" w:hAnsi="Arial" w:cs="Arial"/>
          <w:sz w:val="24"/>
          <w:szCs w:val="24"/>
        </w:rPr>
        <w:t xml:space="preserve"> se están utilizando datos demográficos, económicos, sociales y del sistema público de pensiones con una </w:t>
      </w:r>
      <w:r w:rsidR="005A6449">
        <w:rPr>
          <w:rFonts w:ascii="Arial" w:hAnsi="Arial" w:cs="Arial"/>
          <w:sz w:val="24"/>
          <w:szCs w:val="24"/>
        </w:rPr>
        <w:t>interpretación</w:t>
      </w:r>
      <w:r w:rsidRPr="000576C1">
        <w:rPr>
          <w:rFonts w:ascii="Arial" w:hAnsi="Arial" w:cs="Arial"/>
          <w:sz w:val="24"/>
          <w:szCs w:val="24"/>
        </w:rPr>
        <w:t>, en nuestra opinión poco sería, situamos estos datos en un contexto con un mayor rigor y seriedad.</w:t>
      </w:r>
    </w:p>
    <w:p w:rsidR="001E1A1C" w:rsidRPr="000576C1" w:rsidRDefault="005A6449">
      <w:pPr>
        <w:rPr>
          <w:rFonts w:ascii="Arial" w:hAnsi="Arial" w:cs="Arial"/>
          <w:sz w:val="24"/>
          <w:szCs w:val="24"/>
        </w:rPr>
      </w:pPr>
      <w:r>
        <w:rPr>
          <w:rFonts w:ascii="Arial" w:hAnsi="Arial" w:cs="Arial"/>
          <w:sz w:val="24"/>
          <w:szCs w:val="24"/>
        </w:rPr>
        <w:t>Madrid, marzo</w:t>
      </w:r>
      <w:r w:rsidR="001E1A1C" w:rsidRPr="000576C1">
        <w:rPr>
          <w:rFonts w:ascii="Arial" w:hAnsi="Arial" w:cs="Arial"/>
          <w:sz w:val="24"/>
          <w:szCs w:val="24"/>
        </w:rPr>
        <w:t xml:space="preserve"> de 2011.</w:t>
      </w:r>
    </w:p>
    <w:p w:rsidR="002B2094" w:rsidRDefault="002B2094" w:rsidP="002B2094">
      <w:pPr>
        <w:spacing w:line="240" w:lineRule="auto"/>
        <w:jc w:val="both"/>
        <w:rPr>
          <w:rFonts w:ascii="Arial" w:hAnsi="Arial" w:cs="Arial"/>
          <w:b/>
          <w:sz w:val="24"/>
          <w:szCs w:val="24"/>
        </w:rPr>
      </w:pPr>
      <w:r w:rsidRPr="00876F1A">
        <w:rPr>
          <w:rFonts w:ascii="Arial" w:hAnsi="Arial" w:cs="Arial"/>
          <w:b/>
          <w:sz w:val="24"/>
          <w:szCs w:val="24"/>
        </w:rPr>
        <w:lastRenderedPageBreak/>
        <w:t>RESUMEN EJECUTIVO</w:t>
      </w:r>
    </w:p>
    <w:p w:rsidR="002B2094" w:rsidRPr="00023C84" w:rsidRDefault="002B2094" w:rsidP="002B2094">
      <w:pPr>
        <w:spacing w:line="240" w:lineRule="auto"/>
        <w:jc w:val="both"/>
        <w:rPr>
          <w:rFonts w:ascii="Arial" w:hAnsi="Arial" w:cs="Arial"/>
          <w:b/>
        </w:rPr>
      </w:pPr>
      <w:r w:rsidRPr="00023C84">
        <w:rPr>
          <w:rFonts w:ascii="Arial" w:hAnsi="Arial" w:cs="Arial"/>
          <w:b/>
        </w:rPr>
        <w:t xml:space="preserve">1.- Se ha estudiado el anteproyecto de Ley desde un doble punto de vista: el recorte del gasto en pensiones sobre el PIB que representa la reforma (aspecto macroeconómico) y la disminución media de cada pensión, utilizando varios modelos que puedan recoger diversas situaciones. </w:t>
      </w:r>
    </w:p>
    <w:p w:rsidR="002B2094" w:rsidRPr="00023C84" w:rsidRDefault="002B2094" w:rsidP="002B2094">
      <w:pPr>
        <w:spacing w:line="240" w:lineRule="auto"/>
        <w:jc w:val="both"/>
        <w:rPr>
          <w:rFonts w:ascii="Arial" w:hAnsi="Arial" w:cs="Arial"/>
          <w:b/>
        </w:rPr>
      </w:pPr>
      <w:r w:rsidRPr="00023C84">
        <w:rPr>
          <w:rFonts w:ascii="Arial" w:hAnsi="Arial" w:cs="Arial"/>
          <w:b/>
        </w:rPr>
        <w:t xml:space="preserve">2.- Desde el punto de vista macroeconómico, el aumento de la edad legal de jubilación representará en 2045 unos 2,4 puntos del PIB (17,7% del 14% </w:t>
      </w:r>
      <w:r w:rsidR="00AF128B" w:rsidRPr="00023C84">
        <w:rPr>
          <w:rFonts w:ascii="Arial" w:hAnsi="Arial" w:cs="Arial"/>
          <w:b/>
        </w:rPr>
        <w:t xml:space="preserve">del PIB </w:t>
      </w:r>
      <w:r w:rsidRPr="00023C84">
        <w:rPr>
          <w:rFonts w:ascii="Arial" w:hAnsi="Arial" w:cs="Arial"/>
          <w:b/>
        </w:rPr>
        <w:t xml:space="preserve">estimado </w:t>
      </w:r>
      <w:r w:rsidR="00AF128B" w:rsidRPr="00023C84">
        <w:rPr>
          <w:rFonts w:ascii="Arial" w:hAnsi="Arial" w:cs="Arial"/>
          <w:b/>
        </w:rPr>
        <w:t>por el Gobierno como</w:t>
      </w:r>
      <w:r w:rsidRPr="00023C84">
        <w:rPr>
          <w:rFonts w:ascii="Arial" w:hAnsi="Arial" w:cs="Arial"/>
          <w:b/>
        </w:rPr>
        <w:t xml:space="preserve"> gasto en pensiones sin la reforma, es decir 2,47 puntos de PIB) (El Gobierno ha estimado este concepto en 2 puntos de PIB en el documento citado en la introducción. Esta cifra puede aceptarse porque un porcentaje de trabajadores, si llegan a los 38,5 años de cotización</w:t>
      </w:r>
      <w:r w:rsidR="00AF128B" w:rsidRPr="00023C84">
        <w:rPr>
          <w:rFonts w:ascii="Arial" w:hAnsi="Arial" w:cs="Arial"/>
          <w:b/>
        </w:rPr>
        <w:t>,</w:t>
      </w:r>
      <w:r w:rsidRPr="00023C84">
        <w:rPr>
          <w:rFonts w:ascii="Arial" w:hAnsi="Arial" w:cs="Arial"/>
          <w:b/>
        </w:rPr>
        <w:t xml:space="preserve"> podrá seguir jubilándose a los 65 años. Este porcentaje es difícil de calcular puesto que depende significativamente de la evol</w:t>
      </w:r>
      <w:r w:rsidR="00AC2649" w:rsidRPr="00023C84">
        <w:rPr>
          <w:rFonts w:ascii="Arial" w:hAnsi="Arial" w:cs="Arial"/>
          <w:b/>
        </w:rPr>
        <w:t>ución del mercado de trabajo. Puede aceptarse que se sitúe en torno al 20%).</w:t>
      </w:r>
    </w:p>
    <w:p w:rsidR="002B2094" w:rsidRPr="00023C84" w:rsidRDefault="002B2094" w:rsidP="002B2094">
      <w:pPr>
        <w:spacing w:line="240" w:lineRule="auto"/>
        <w:jc w:val="both"/>
        <w:rPr>
          <w:rFonts w:ascii="Arial" w:hAnsi="Arial" w:cs="Arial"/>
          <w:b/>
        </w:rPr>
      </w:pPr>
      <w:r w:rsidRPr="00023C84">
        <w:rPr>
          <w:rFonts w:ascii="Arial" w:hAnsi="Arial" w:cs="Arial"/>
          <w:b/>
        </w:rPr>
        <w:t>3.-  El incremento de 15 a 25 años para el cálculo de la base reguladora representa, de acuerdo con el Gobierno, 0,2 puntos de PIB por año. En total, 2 puntos cando esté en plena aplicación.</w:t>
      </w:r>
    </w:p>
    <w:p w:rsidR="002B2094" w:rsidRPr="00023C84" w:rsidRDefault="002B2094" w:rsidP="002B2094">
      <w:pPr>
        <w:spacing w:line="240" w:lineRule="auto"/>
        <w:jc w:val="both"/>
        <w:rPr>
          <w:rFonts w:ascii="Arial" w:hAnsi="Arial" w:cs="Arial"/>
          <w:b/>
        </w:rPr>
      </w:pPr>
      <w:r w:rsidRPr="00023C84">
        <w:rPr>
          <w:rFonts w:ascii="Arial" w:hAnsi="Arial" w:cs="Arial"/>
          <w:b/>
        </w:rPr>
        <w:t>4.- El aumento de la edad necesaria para cobrar el 100% de la base reguladora implica otro recorte que se puede estimar en 0,8 puntos de PIB.</w:t>
      </w:r>
    </w:p>
    <w:p w:rsidR="002B2094" w:rsidRPr="00023C84" w:rsidRDefault="002B2094" w:rsidP="002B2094">
      <w:pPr>
        <w:spacing w:line="240" w:lineRule="auto"/>
        <w:jc w:val="both"/>
        <w:rPr>
          <w:rFonts w:ascii="Arial" w:hAnsi="Arial" w:cs="Arial"/>
          <w:b/>
        </w:rPr>
      </w:pPr>
      <w:r w:rsidRPr="00023C84">
        <w:rPr>
          <w:rFonts w:ascii="Arial" w:hAnsi="Arial" w:cs="Arial"/>
          <w:b/>
        </w:rPr>
        <w:t>5.- En total, el recorte del gasto que des</w:t>
      </w:r>
      <w:r w:rsidR="00E352E8">
        <w:rPr>
          <w:rFonts w:ascii="Arial" w:hAnsi="Arial" w:cs="Arial"/>
          <w:b/>
        </w:rPr>
        <w:t>d</w:t>
      </w:r>
      <w:r w:rsidRPr="00023C84">
        <w:rPr>
          <w:rFonts w:ascii="Arial" w:hAnsi="Arial" w:cs="Arial"/>
          <w:b/>
        </w:rPr>
        <w:t>e el punto de vista macroeconómico representa la reforma equivale a 4,8 puntos de PIB.</w:t>
      </w:r>
      <w:r w:rsidR="00AF128B" w:rsidRPr="00023C84">
        <w:rPr>
          <w:rFonts w:ascii="Arial" w:hAnsi="Arial" w:cs="Arial"/>
          <w:b/>
        </w:rPr>
        <w:t xml:space="preserve"> En 2045 este porcentaje puede representar unos 100.000 millones de euros.</w:t>
      </w:r>
    </w:p>
    <w:p w:rsidR="002B2094" w:rsidRPr="00023C84" w:rsidRDefault="00AF128B" w:rsidP="002B2094">
      <w:pPr>
        <w:spacing w:line="240" w:lineRule="auto"/>
        <w:jc w:val="both"/>
        <w:rPr>
          <w:rFonts w:ascii="Arial" w:hAnsi="Arial" w:cs="Arial"/>
          <w:b/>
        </w:rPr>
      </w:pPr>
      <w:r w:rsidRPr="00023C84">
        <w:rPr>
          <w:rFonts w:ascii="Arial" w:hAnsi="Arial" w:cs="Arial"/>
          <w:b/>
        </w:rPr>
        <w:t>6</w:t>
      </w:r>
      <w:r w:rsidR="002B2094" w:rsidRPr="00023C84">
        <w:rPr>
          <w:rFonts w:ascii="Arial" w:hAnsi="Arial" w:cs="Arial"/>
          <w:b/>
        </w:rPr>
        <w:t>.- Como carácter general todos los pensionistas, excepto los que puedan acogerse a la jubilación anticipada, perderán la percepción de la pensión durante dos años de su vida. Esto representa una pérdida del 17,7% del total de las cantidades a percibir como pensión, una vez jubilados. Esta pérdida será progresiva, a partir del 0,7% para quienes se jubilen en 2013.</w:t>
      </w:r>
    </w:p>
    <w:p w:rsidR="002B2094" w:rsidRPr="00023C84" w:rsidRDefault="00AF128B" w:rsidP="002B2094">
      <w:pPr>
        <w:spacing w:line="240" w:lineRule="auto"/>
        <w:jc w:val="both"/>
        <w:rPr>
          <w:rFonts w:ascii="Arial" w:hAnsi="Arial" w:cs="Arial"/>
          <w:b/>
        </w:rPr>
      </w:pPr>
      <w:r w:rsidRPr="00023C84">
        <w:rPr>
          <w:rFonts w:ascii="Arial" w:hAnsi="Arial" w:cs="Arial"/>
          <w:b/>
        </w:rPr>
        <w:t>7</w:t>
      </w:r>
      <w:r w:rsidR="002B2094" w:rsidRPr="00023C84">
        <w:rPr>
          <w:rFonts w:ascii="Arial" w:hAnsi="Arial" w:cs="Arial"/>
          <w:b/>
        </w:rPr>
        <w:t xml:space="preserve">.- Por el contrario, al aumentar en </w:t>
      </w:r>
      <w:r w:rsidRPr="00023C84">
        <w:rPr>
          <w:rFonts w:ascii="Arial" w:hAnsi="Arial" w:cs="Arial"/>
          <w:b/>
        </w:rPr>
        <w:t xml:space="preserve">una </w:t>
      </w:r>
      <w:r w:rsidR="002B2094" w:rsidRPr="00023C84">
        <w:rPr>
          <w:rFonts w:ascii="Arial" w:hAnsi="Arial" w:cs="Arial"/>
          <w:b/>
        </w:rPr>
        <w:t xml:space="preserve">media </w:t>
      </w:r>
      <w:r w:rsidRPr="00023C84">
        <w:rPr>
          <w:rFonts w:ascii="Arial" w:hAnsi="Arial" w:cs="Arial"/>
          <w:b/>
        </w:rPr>
        <w:t xml:space="preserve">de </w:t>
      </w:r>
      <w:r w:rsidR="002B2094" w:rsidRPr="00023C84">
        <w:rPr>
          <w:rFonts w:ascii="Arial" w:hAnsi="Arial" w:cs="Arial"/>
          <w:b/>
        </w:rPr>
        <w:t>2 años el período de cotizaciones, se producirá una mayor contribución por cotizaciones, del orden del 5,7% del total de las cotizaciones pagadas a lo largo de la vida laboral</w:t>
      </w:r>
      <w:r w:rsidRPr="00023C84">
        <w:rPr>
          <w:rFonts w:ascii="Arial" w:hAnsi="Arial" w:cs="Arial"/>
          <w:b/>
        </w:rPr>
        <w:t xml:space="preserve"> de un trabajador</w:t>
      </w:r>
      <w:r w:rsidR="002B2094" w:rsidRPr="00023C84">
        <w:rPr>
          <w:rFonts w:ascii="Arial" w:hAnsi="Arial" w:cs="Arial"/>
          <w:b/>
        </w:rPr>
        <w:t>.</w:t>
      </w:r>
      <w:r w:rsidR="00E352E8">
        <w:rPr>
          <w:rFonts w:ascii="Arial" w:hAnsi="Arial" w:cs="Arial"/>
          <w:b/>
        </w:rPr>
        <w:t xml:space="preserve"> Desde 2013, cuando habrá que cotizar tres meses más, se producirá un aumento progresivo que, inicialmente representa un 0,15% de cotización total.</w:t>
      </w:r>
    </w:p>
    <w:p w:rsidR="00023C84" w:rsidRDefault="002673CA" w:rsidP="00023C84">
      <w:pPr>
        <w:spacing w:line="240" w:lineRule="auto"/>
        <w:jc w:val="both"/>
        <w:rPr>
          <w:rFonts w:ascii="Arial" w:hAnsi="Arial" w:cs="Arial"/>
          <w:b/>
        </w:rPr>
      </w:pPr>
      <w:r w:rsidRPr="00023C84">
        <w:rPr>
          <w:rFonts w:ascii="Arial" w:hAnsi="Arial" w:cs="Arial"/>
          <w:b/>
        </w:rPr>
        <w:t>8</w:t>
      </w:r>
      <w:r w:rsidR="002B2094" w:rsidRPr="00023C84">
        <w:rPr>
          <w:rFonts w:ascii="Arial" w:hAnsi="Arial" w:cs="Arial"/>
          <w:b/>
        </w:rPr>
        <w:t xml:space="preserve">.- </w:t>
      </w:r>
      <w:r w:rsidR="00AC2649" w:rsidRPr="00023C84">
        <w:rPr>
          <w:rFonts w:ascii="Arial" w:hAnsi="Arial" w:cs="Arial"/>
          <w:b/>
        </w:rPr>
        <w:t>La OCDE ha publicado en marzo de 2011 un estudio sobre el impacto de la reforma en el sistema de pensiones con una metodología diferente</w:t>
      </w:r>
      <w:r w:rsidR="00AF128B" w:rsidRPr="00023C84">
        <w:rPr>
          <w:rFonts w:ascii="Arial" w:hAnsi="Arial" w:cs="Arial"/>
          <w:b/>
        </w:rPr>
        <w:t>,</w:t>
      </w:r>
      <w:r w:rsidR="00AC2649" w:rsidRPr="00023C84">
        <w:rPr>
          <w:rFonts w:ascii="Arial" w:hAnsi="Arial" w:cs="Arial"/>
          <w:b/>
        </w:rPr>
        <w:t xml:space="preserve"> considerando la </w:t>
      </w:r>
      <w:r w:rsidR="00AF128B" w:rsidRPr="00023C84">
        <w:rPr>
          <w:rFonts w:ascii="Arial" w:hAnsi="Arial" w:cs="Arial"/>
          <w:b/>
        </w:rPr>
        <w:t xml:space="preserve">disminución de la </w:t>
      </w:r>
      <w:r w:rsidR="00AC2649" w:rsidRPr="00023C84">
        <w:rPr>
          <w:rFonts w:ascii="Arial" w:hAnsi="Arial" w:cs="Arial"/>
          <w:b/>
        </w:rPr>
        <w:t xml:space="preserve">tasa de reemplazo del importe de la pensión con relación al último salario cobrado </w:t>
      </w:r>
      <w:r w:rsidRPr="00023C84">
        <w:rPr>
          <w:rFonts w:ascii="Arial" w:hAnsi="Arial" w:cs="Arial"/>
          <w:b/>
        </w:rPr>
        <w:t xml:space="preserve">con una doble hipótesis: a) trabajadores sin lagunas de cotización cuya tasa de reemplazo disminuiría en un 9% </w:t>
      </w:r>
      <w:r w:rsidR="00AC2649" w:rsidRPr="00023C84">
        <w:rPr>
          <w:rFonts w:ascii="Arial" w:hAnsi="Arial" w:cs="Arial"/>
          <w:b/>
        </w:rPr>
        <w:t xml:space="preserve">y </w:t>
      </w:r>
      <w:r w:rsidRPr="00023C84">
        <w:rPr>
          <w:rFonts w:ascii="Arial" w:hAnsi="Arial" w:cs="Arial"/>
          <w:b/>
        </w:rPr>
        <w:t xml:space="preserve">b) </w:t>
      </w:r>
      <w:r w:rsidRPr="00023C84">
        <w:rPr>
          <w:rFonts w:ascii="Arial" w:hAnsi="Arial" w:cs="Arial"/>
          <w:b/>
        </w:rPr>
        <w:lastRenderedPageBreak/>
        <w:t>trabajadores con una laguna de cotización de 10 años, cuya tasa descendería en 13,2%.</w:t>
      </w:r>
      <w:r w:rsidR="00AC2649" w:rsidRPr="00023C84">
        <w:rPr>
          <w:rFonts w:ascii="Arial" w:hAnsi="Arial" w:cs="Arial"/>
          <w:b/>
        </w:rPr>
        <w:t xml:space="preserve"> El estudio de la OCDE no tiene en cuenta los dos años menos de percepción de la pensión.</w:t>
      </w:r>
    </w:p>
    <w:p w:rsidR="00E352E8" w:rsidRDefault="00E352E8" w:rsidP="00023C84">
      <w:pPr>
        <w:spacing w:line="240" w:lineRule="auto"/>
        <w:jc w:val="both"/>
        <w:rPr>
          <w:rFonts w:ascii="Arial" w:hAnsi="Arial" w:cs="Arial"/>
          <w:b/>
          <w:sz w:val="24"/>
          <w:szCs w:val="24"/>
        </w:rPr>
      </w:pPr>
    </w:p>
    <w:p w:rsidR="00E352E8" w:rsidRDefault="00E352E8" w:rsidP="00023C84">
      <w:pPr>
        <w:spacing w:line="240" w:lineRule="auto"/>
        <w:jc w:val="both"/>
        <w:rPr>
          <w:rFonts w:ascii="Arial" w:hAnsi="Arial" w:cs="Arial"/>
          <w:b/>
          <w:sz w:val="24"/>
          <w:szCs w:val="24"/>
        </w:rPr>
      </w:pPr>
    </w:p>
    <w:p w:rsidR="00E352E8" w:rsidRDefault="00E352E8" w:rsidP="00023C84">
      <w:pPr>
        <w:spacing w:line="240" w:lineRule="auto"/>
        <w:jc w:val="both"/>
        <w:rPr>
          <w:rFonts w:ascii="Arial" w:hAnsi="Arial" w:cs="Arial"/>
          <w:b/>
          <w:sz w:val="24"/>
          <w:szCs w:val="24"/>
        </w:rPr>
      </w:pPr>
    </w:p>
    <w:p w:rsidR="00E352E8" w:rsidRDefault="00E352E8" w:rsidP="00023C84">
      <w:pPr>
        <w:spacing w:line="240" w:lineRule="auto"/>
        <w:jc w:val="both"/>
        <w:rPr>
          <w:rFonts w:ascii="Arial" w:hAnsi="Arial" w:cs="Arial"/>
          <w:b/>
          <w:sz w:val="24"/>
          <w:szCs w:val="24"/>
        </w:rPr>
      </w:pPr>
    </w:p>
    <w:p w:rsidR="00E352E8" w:rsidRDefault="00E352E8" w:rsidP="00023C84">
      <w:pPr>
        <w:spacing w:line="240" w:lineRule="auto"/>
        <w:jc w:val="both"/>
        <w:rPr>
          <w:rFonts w:ascii="Arial" w:hAnsi="Arial" w:cs="Arial"/>
          <w:b/>
          <w:sz w:val="24"/>
          <w:szCs w:val="24"/>
        </w:rPr>
      </w:pPr>
    </w:p>
    <w:p w:rsidR="00E352E8" w:rsidRDefault="00E352E8" w:rsidP="00023C84">
      <w:pPr>
        <w:spacing w:line="240" w:lineRule="auto"/>
        <w:jc w:val="both"/>
        <w:rPr>
          <w:rFonts w:ascii="Arial" w:hAnsi="Arial" w:cs="Arial"/>
          <w:b/>
          <w:sz w:val="24"/>
          <w:szCs w:val="24"/>
        </w:rPr>
      </w:pPr>
    </w:p>
    <w:p w:rsidR="00E352E8" w:rsidRDefault="00E352E8" w:rsidP="00023C84">
      <w:pPr>
        <w:spacing w:line="240" w:lineRule="auto"/>
        <w:jc w:val="both"/>
        <w:rPr>
          <w:rFonts w:ascii="Arial" w:hAnsi="Arial" w:cs="Arial"/>
          <w:b/>
          <w:sz w:val="24"/>
          <w:szCs w:val="24"/>
        </w:rPr>
      </w:pPr>
    </w:p>
    <w:p w:rsidR="00E352E8" w:rsidRDefault="00E352E8" w:rsidP="00023C84">
      <w:pPr>
        <w:spacing w:line="240" w:lineRule="auto"/>
        <w:jc w:val="both"/>
        <w:rPr>
          <w:rFonts w:ascii="Arial" w:hAnsi="Arial" w:cs="Arial"/>
          <w:b/>
          <w:sz w:val="24"/>
          <w:szCs w:val="24"/>
        </w:rPr>
      </w:pPr>
    </w:p>
    <w:p w:rsidR="00E352E8" w:rsidRDefault="00E352E8" w:rsidP="00023C84">
      <w:pPr>
        <w:spacing w:line="240" w:lineRule="auto"/>
        <w:jc w:val="both"/>
        <w:rPr>
          <w:rFonts w:ascii="Arial" w:hAnsi="Arial" w:cs="Arial"/>
          <w:b/>
          <w:sz w:val="24"/>
          <w:szCs w:val="24"/>
        </w:rPr>
      </w:pPr>
    </w:p>
    <w:p w:rsidR="00E352E8" w:rsidRDefault="00E352E8" w:rsidP="00023C84">
      <w:pPr>
        <w:spacing w:line="240" w:lineRule="auto"/>
        <w:jc w:val="both"/>
        <w:rPr>
          <w:rFonts w:ascii="Arial" w:hAnsi="Arial" w:cs="Arial"/>
          <w:b/>
          <w:sz w:val="24"/>
          <w:szCs w:val="24"/>
        </w:rPr>
      </w:pPr>
    </w:p>
    <w:p w:rsidR="00E352E8" w:rsidRDefault="00E352E8" w:rsidP="00023C84">
      <w:pPr>
        <w:spacing w:line="240" w:lineRule="auto"/>
        <w:jc w:val="both"/>
        <w:rPr>
          <w:rFonts w:ascii="Arial" w:hAnsi="Arial" w:cs="Arial"/>
          <w:b/>
          <w:sz w:val="24"/>
          <w:szCs w:val="24"/>
        </w:rPr>
      </w:pPr>
    </w:p>
    <w:p w:rsidR="00E352E8" w:rsidRDefault="00E352E8" w:rsidP="00023C84">
      <w:pPr>
        <w:spacing w:line="240" w:lineRule="auto"/>
        <w:jc w:val="both"/>
        <w:rPr>
          <w:rFonts w:ascii="Arial" w:hAnsi="Arial" w:cs="Arial"/>
          <w:b/>
          <w:sz w:val="24"/>
          <w:szCs w:val="24"/>
        </w:rPr>
      </w:pPr>
    </w:p>
    <w:p w:rsidR="00E352E8" w:rsidRDefault="00E352E8" w:rsidP="00023C84">
      <w:pPr>
        <w:spacing w:line="240" w:lineRule="auto"/>
        <w:jc w:val="both"/>
        <w:rPr>
          <w:rFonts w:ascii="Arial" w:hAnsi="Arial" w:cs="Arial"/>
          <w:b/>
          <w:sz w:val="24"/>
          <w:szCs w:val="24"/>
        </w:rPr>
      </w:pPr>
    </w:p>
    <w:p w:rsidR="00E352E8" w:rsidRDefault="00E352E8" w:rsidP="00023C84">
      <w:pPr>
        <w:spacing w:line="240" w:lineRule="auto"/>
        <w:jc w:val="both"/>
        <w:rPr>
          <w:rFonts w:ascii="Arial" w:hAnsi="Arial" w:cs="Arial"/>
          <w:b/>
          <w:sz w:val="24"/>
          <w:szCs w:val="24"/>
        </w:rPr>
      </w:pPr>
    </w:p>
    <w:p w:rsidR="00E352E8" w:rsidRDefault="00E352E8" w:rsidP="00023C84">
      <w:pPr>
        <w:spacing w:line="240" w:lineRule="auto"/>
        <w:jc w:val="both"/>
        <w:rPr>
          <w:rFonts w:ascii="Arial" w:hAnsi="Arial" w:cs="Arial"/>
          <w:b/>
          <w:sz w:val="24"/>
          <w:szCs w:val="24"/>
        </w:rPr>
      </w:pPr>
    </w:p>
    <w:p w:rsidR="00E352E8" w:rsidRDefault="00E352E8" w:rsidP="00023C84">
      <w:pPr>
        <w:spacing w:line="240" w:lineRule="auto"/>
        <w:jc w:val="both"/>
        <w:rPr>
          <w:rFonts w:ascii="Arial" w:hAnsi="Arial" w:cs="Arial"/>
          <w:b/>
          <w:sz w:val="24"/>
          <w:szCs w:val="24"/>
        </w:rPr>
      </w:pPr>
    </w:p>
    <w:p w:rsidR="001E1A1C" w:rsidRPr="00023C84" w:rsidRDefault="00C8454F" w:rsidP="00023C84">
      <w:pPr>
        <w:spacing w:line="240" w:lineRule="auto"/>
        <w:jc w:val="both"/>
        <w:rPr>
          <w:rFonts w:ascii="Arial" w:hAnsi="Arial" w:cs="Arial"/>
          <w:b/>
        </w:rPr>
      </w:pPr>
      <w:r w:rsidRPr="00C8454F">
        <w:rPr>
          <w:rFonts w:ascii="Arial" w:hAnsi="Arial" w:cs="Arial"/>
          <w:b/>
          <w:sz w:val="24"/>
          <w:szCs w:val="24"/>
        </w:rPr>
        <w:lastRenderedPageBreak/>
        <w:t>Introducción .-</w:t>
      </w:r>
      <w:r>
        <w:rPr>
          <w:rFonts w:ascii="Arial" w:hAnsi="Arial" w:cs="Arial"/>
          <w:sz w:val="24"/>
          <w:szCs w:val="24"/>
        </w:rPr>
        <w:t xml:space="preserve"> </w:t>
      </w:r>
      <w:r w:rsidR="001E1A1C" w:rsidRPr="000576C1">
        <w:rPr>
          <w:rFonts w:ascii="Arial" w:hAnsi="Arial" w:cs="Arial"/>
          <w:sz w:val="24"/>
          <w:szCs w:val="24"/>
        </w:rPr>
        <w:t>El impacto económico de la reforma del sistema público de pensiones español  se concentra, aunque no sea en exclusiva, en los tres puntos esenciales de la reforma:</w:t>
      </w:r>
    </w:p>
    <w:p w:rsidR="001E1A1C" w:rsidRPr="000576C1" w:rsidRDefault="001E1A1C" w:rsidP="000576C1">
      <w:pPr>
        <w:pStyle w:val="Prrafodelista"/>
        <w:numPr>
          <w:ilvl w:val="0"/>
          <w:numId w:val="1"/>
        </w:numPr>
        <w:rPr>
          <w:rFonts w:ascii="Arial" w:hAnsi="Arial" w:cs="Arial"/>
          <w:sz w:val="24"/>
          <w:szCs w:val="24"/>
        </w:rPr>
      </w:pPr>
      <w:r w:rsidRPr="000576C1">
        <w:rPr>
          <w:rFonts w:ascii="Arial" w:hAnsi="Arial" w:cs="Arial"/>
          <w:sz w:val="24"/>
          <w:szCs w:val="24"/>
        </w:rPr>
        <w:t>El retraso de la edad legal de jubilación de 65 a 67 años</w:t>
      </w:r>
      <w:r w:rsidR="005F5834" w:rsidRPr="000576C1">
        <w:rPr>
          <w:rFonts w:ascii="Arial" w:hAnsi="Arial" w:cs="Arial"/>
          <w:sz w:val="24"/>
          <w:szCs w:val="24"/>
        </w:rPr>
        <w:t xml:space="preserve"> (complementariamente, a los 65 años con 38 años y 6 meses cotizados)</w:t>
      </w:r>
    </w:p>
    <w:p w:rsidR="001E1A1C" w:rsidRPr="000576C1" w:rsidRDefault="001E1A1C" w:rsidP="000576C1">
      <w:pPr>
        <w:pStyle w:val="Prrafodelista"/>
        <w:numPr>
          <w:ilvl w:val="0"/>
          <w:numId w:val="1"/>
        </w:numPr>
        <w:rPr>
          <w:rFonts w:ascii="Arial" w:hAnsi="Arial" w:cs="Arial"/>
          <w:sz w:val="24"/>
          <w:szCs w:val="24"/>
        </w:rPr>
      </w:pPr>
      <w:r w:rsidRPr="000576C1">
        <w:rPr>
          <w:rFonts w:ascii="Arial" w:hAnsi="Arial" w:cs="Arial"/>
          <w:sz w:val="24"/>
          <w:szCs w:val="24"/>
        </w:rPr>
        <w:t>El aumento de 15 a 25 años en el período de cómputo para fijar la base reguladora de la pensión individual</w:t>
      </w:r>
    </w:p>
    <w:p w:rsidR="001E1A1C" w:rsidRPr="000576C1" w:rsidRDefault="001E1A1C" w:rsidP="000576C1">
      <w:pPr>
        <w:pStyle w:val="Prrafodelista"/>
        <w:numPr>
          <w:ilvl w:val="0"/>
          <w:numId w:val="1"/>
        </w:numPr>
        <w:rPr>
          <w:rFonts w:ascii="Arial" w:hAnsi="Arial" w:cs="Arial"/>
          <w:sz w:val="24"/>
          <w:szCs w:val="24"/>
        </w:rPr>
      </w:pPr>
      <w:r w:rsidRPr="000576C1">
        <w:rPr>
          <w:rFonts w:ascii="Arial" w:hAnsi="Arial" w:cs="Arial"/>
          <w:sz w:val="24"/>
          <w:szCs w:val="24"/>
        </w:rPr>
        <w:t xml:space="preserve">El incremento de 35 a un mínimo de 37 años </w:t>
      </w:r>
      <w:r w:rsidR="005A6449">
        <w:rPr>
          <w:rFonts w:ascii="Arial" w:hAnsi="Arial" w:cs="Arial"/>
          <w:sz w:val="24"/>
          <w:szCs w:val="24"/>
        </w:rPr>
        <w:t xml:space="preserve">en </w:t>
      </w:r>
      <w:r w:rsidRPr="000576C1">
        <w:rPr>
          <w:rFonts w:ascii="Arial" w:hAnsi="Arial" w:cs="Arial"/>
          <w:sz w:val="24"/>
          <w:szCs w:val="24"/>
        </w:rPr>
        <w:t xml:space="preserve">el período necesario </w:t>
      </w:r>
      <w:r w:rsidR="005F5834" w:rsidRPr="000576C1">
        <w:rPr>
          <w:rFonts w:ascii="Arial" w:hAnsi="Arial" w:cs="Arial"/>
          <w:sz w:val="24"/>
          <w:szCs w:val="24"/>
        </w:rPr>
        <w:t>para atribuir el 100% de la base reguladora como pensión concreta a percibir por el pensionista.</w:t>
      </w:r>
    </w:p>
    <w:p w:rsidR="005F5834" w:rsidRPr="000576C1" w:rsidRDefault="005F5834">
      <w:pPr>
        <w:rPr>
          <w:rFonts w:ascii="Arial" w:hAnsi="Arial" w:cs="Arial"/>
          <w:sz w:val="24"/>
          <w:szCs w:val="24"/>
        </w:rPr>
      </w:pPr>
      <w:r w:rsidRPr="000576C1">
        <w:rPr>
          <w:rFonts w:ascii="Arial" w:hAnsi="Arial" w:cs="Arial"/>
          <w:sz w:val="24"/>
          <w:szCs w:val="24"/>
        </w:rPr>
        <w:t xml:space="preserve">Para todas estas  medidas se establece un período transitorio, generalmente hasta el año 2027, que llevan a una aplicación progresiva con un impacto económico creciente. </w:t>
      </w:r>
    </w:p>
    <w:p w:rsidR="005F5834" w:rsidRPr="000576C1" w:rsidRDefault="005F5834">
      <w:pPr>
        <w:rPr>
          <w:rFonts w:ascii="Arial" w:hAnsi="Arial" w:cs="Arial"/>
          <w:sz w:val="24"/>
          <w:szCs w:val="24"/>
        </w:rPr>
      </w:pPr>
      <w:r w:rsidRPr="000576C1">
        <w:rPr>
          <w:rFonts w:ascii="Arial" w:hAnsi="Arial" w:cs="Arial"/>
          <w:sz w:val="24"/>
          <w:szCs w:val="24"/>
        </w:rPr>
        <w:t xml:space="preserve">Los primeros pensionistas afectados plenamente comenzarán a percibir su pensión el 1 de enero de 2027. </w:t>
      </w:r>
      <w:r w:rsidR="000576C1" w:rsidRPr="000576C1">
        <w:rPr>
          <w:rFonts w:ascii="Arial" w:hAnsi="Arial" w:cs="Arial"/>
          <w:sz w:val="24"/>
          <w:szCs w:val="24"/>
        </w:rPr>
        <w:t xml:space="preserve">Es </w:t>
      </w:r>
      <w:r w:rsidR="00B10D6D">
        <w:rPr>
          <w:rFonts w:ascii="Arial" w:hAnsi="Arial" w:cs="Arial"/>
          <w:sz w:val="24"/>
          <w:szCs w:val="24"/>
        </w:rPr>
        <w:t xml:space="preserve">previsible que en torno a 2042 </w:t>
      </w:r>
      <w:r w:rsidR="000576C1" w:rsidRPr="000576C1">
        <w:rPr>
          <w:rFonts w:ascii="Arial" w:hAnsi="Arial" w:cs="Arial"/>
          <w:sz w:val="24"/>
          <w:szCs w:val="24"/>
        </w:rPr>
        <w:t>la reforma afecte plenamente a más del 95% de las pensiones contributivas</w:t>
      </w:r>
      <w:r w:rsidR="005A6449">
        <w:rPr>
          <w:rFonts w:ascii="Arial" w:hAnsi="Arial" w:cs="Arial"/>
          <w:sz w:val="24"/>
          <w:szCs w:val="24"/>
        </w:rPr>
        <w:t xml:space="preserve"> y que en 2045 la aplicación completa se pueda considerar prácticamente universalizada</w:t>
      </w:r>
      <w:r w:rsidR="000576C1" w:rsidRPr="000576C1">
        <w:rPr>
          <w:rFonts w:ascii="Arial" w:hAnsi="Arial" w:cs="Arial"/>
          <w:sz w:val="24"/>
          <w:szCs w:val="24"/>
        </w:rPr>
        <w:t>.</w:t>
      </w:r>
    </w:p>
    <w:p w:rsidR="000576C1" w:rsidRDefault="000576C1" w:rsidP="000576C1">
      <w:pPr>
        <w:spacing w:line="240" w:lineRule="auto"/>
        <w:jc w:val="both"/>
        <w:rPr>
          <w:rFonts w:ascii="Arial" w:hAnsi="Arial" w:cs="Arial"/>
          <w:sz w:val="24"/>
          <w:szCs w:val="24"/>
        </w:rPr>
      </w:pPr>
      <w:r w:rsidRPr="000576C1">
        <w:rPr>
          <w:rFonts w:ascii="Arial" w:hAnsi="Arial" w:cs="Arial"/>
          <w:sz w:val="24"/>
          <w:szCs w:val="24"/>
        </w:rPr>
        <w:t>En el documento del Gobierno titulado “Actualización del Programa de Estabilidad. España. 2009-2013”, se cuantifican con claridad los recortes previstos en las pensiones públicas: “cada año que se retrase la edad legal de jubilación se reduciría en un punto del PIB el gasto en pensiones; cada año que se amplíe el número de años para el cómputo de la pensión se podría obtener una reducción adicional de 0,2 puntos porcentuales”</w:t>
      </w:r>
      <w:r>
        <w:rPr>
          <w:rFonts w:ascii="Arial" w:hAnsi="Arial" w:cs="Arial"/>
          <w:sz w:val="24"/>
          <w:szCs w:val="24"/>
        </w:rPr>
        <w:t xml:space="preserve"> </w:t>
      </w:r>
      <w:r w:rsidR="00B10D6D">
        <w:rPr>
          <w:rFonts w:ascii="Arial" w:hAnsi="Arial" w:cs="Arial"/>
          <w:sz w:val="24"/>
          <w:szCs w:val="24"/>
        </w:rPr>
        <w:t>(</w:t>
      </w:r>
      <w:r w:rsidRPr="000576C1">
        <w:rPr>
          <w:rFonts w:ascii="Arial" w:hAnsi="Arial" w:cs="Arial"/>
          <w:sz w:val="24"/>
          <w:szCs w:val="24"/>
        </w:rPr>
        <w:t xml:space="preserve">pág. 41 del documento).  El cálculo es fácil: en total cuatro puntos menos de PIB de gasto en pensiones y, como se trata de salarios diferidos, </w:t>
      </w:r>
      <w:r w:rsidRPr="005A6449">
        <w:rPr>
          <w:rFonts w:ascii="Arial" w:hAnsi="Arial" w:cs="Arial"/>
          <w:b/>
          <w:sz w:val="24"/>
          <w:szCs w:val="24"/>
        </w:rPr>
        <w:t>una pérdida equivalente de participación de las rentas salariales en la renta nacional.</w:t>
      </w:r>
      <w:r w:rsidRPr="000576C1">
        <w:rPr>
          <w:rFonts w:ascii="Arial" w:hAnsi="Arial" w:cs="Arial"/>
          <w:sz w:val="24"/>
          <w:szCs w:val="24"/>
        </w:rPr>
        <w:t xml:space="preserve"> Con las estimaciones </w:t>
      </w:r>
      <w:r w:rsidR="00876F1A">
        <w:rPr>
          <w:rFonts w:ascii="Arial" w:hAnsi="Arial" w:cs="Arial"/>
          <w:sz w:val="24"/>
          <w:szCs w:val="24"/>
        </w:rPr>
        <w:t>moderadas sobre</w:t>
      </w:r>
      <w:r w:rsidRPr="000576C1">
        <w:rPr>
          <w:rFonts w:ascii="Arial" w:hAnsi="Arial" w:cs="Arial"/>
          <w:sz w:val="24"/>
          <w:szCs w:val="24"/>
        </w:rPr>
        <w:t xml:space="preserve"> crecimiento del PIB, eso puede representar unos 1</w:t>
      </w:r>
      <w:r w:rsidR="005A6449">
        <w:rPr>
          <w:rFonts w:ascii="Arial" w:hAnsi="Arial" w:cs="Arial"/>
          <w:sz w:val="24"/>
          <w:szCs w:val="24"/>
        </w:rPr>
        <w:t>00.000 millones de euros en 2045</w:t>
      </w:r>
      <w:r w:rsidRPr="000576C1">
        <w:rPr>
          <w:rFonts w:ascii="Arial" w:hAnsi="Arial" w:cs="Arial"/>
          <w:sz w:val="24"/>
          <w:szCs w:val="24"/>
        </w:rPr>
        <w:t xml:space="preserve"> (cuando casi todos los pensionistas estarían sujetos a la reforma).</w:t>
      </w:r>
      <w:r w:rsidR="005A6449">
        <w:rPr>
          <w:rFonts w:ascii="Arial" w:hAnsi="Arial" w:cs="Arial"/>
          <w:sz w:val="24"/>
          <w:szCs w:val="24"/>
        </w:rPr>
        <w:t xml:space="preserve"> La ampliación del tiempo de cotización necesario para percibir el 100% de la pensión produce, incluso, un incremento mayor en el recorte</w:t>
      </w:r>
      <w:r w:rsidR="008E752B">
        <w:rPr>
          <w:rFonts w:ascii="Arial" w:hAnsi="Arial" w:cs="Arial"/>
          <w:sz w:val="24"/>
          <w:szCs w:val="24"/>
        </w:rPr>
        <w:t>: l</w:t>
      </w:r>
      <w:r w:rsidR="00313BA6">
        <w:rPr>
          <w:rFonts w:ascii="Arial" w:hAnsi="Arial" w:cs="Arial"/>
          <w:sz w:val="24"/>
          <w:szCs w:val="24"/>
        </w:rPr>
        <w:t xml:space="preserve">a asociación de la disminución de la base reguladora </w:t>
      </w:r>
      <w:r w:rsidR="008E752B">
        <w:rPr>
          <w:rFonts w:ascii="Arial" w:hAnsi="Arial" w:cs="Arial"/>
          <w:sz w:val="24"/>
          <w:szCs w:val="24"/>
        </w:rPr>
        <w:t xml:space="preserve">(originada por el aumento del período de cómputo de 15 a 25 años) </w:t>
      </w:r>
      <w:r w:rsidR="00313BA6">
        <w:rPr>
          <w:rFonts w:ascii="Arial" w:hAnsi="Arial" w:cs="Arial"/>
          <w:sz w:val="24"/>
          <w:szCs w:val="24"/>
        </w:rPr>
        <w:t>con el aumento de los años individualmente cotizados para acceder al 100% de la base reguladora, produce una disminución significativa de la pensión. Así, quienes hasta ahora tenían 35 años cotizados y que, por ello, percibirían el 100% de su base reguladora, ahora sólo percibirán el 95,6%</w:t>
      </w:r>
      <w:r w:rsidR="00AC2649">
        <w:rPr>
          <w:rFonts w:ascii="Arial" w:hAnsi="Arial" w:cs="Arial"/>
          <w:sz w:val="24"/>
          <w:szCs w:val="24"/>
        </w:rPr>
        <w:t xml:space="preserve"> (para mayor fuerza del</w:t>
      </w:r>
      <w:r w:rsidR="00EE61ED">
        <w:rPr>
          <w:rFonts w:ascii="Arial" w:hAnsi="Arial" w:cs="Arial"/>
          <w:sz w:val="24"/>
          <w:szCs w:val="24"/>
        </w:rPr>
        <w:t xml:space="preserve"> </w:t>
      </w:r>
      <w:r w:rsidR="00AC2649">
        <w:rPr>
          <w:rFonts w:ascii="Arial" w:hAnsi="Arial" w:cs="Arial"/>
          <w:sz w:val="24"/>
          <w:szCs w:val="24"/>
        </w:rPr>
        <w:t>argumento, téngase en cuenta que quienes tengan en el futuro 36 años de cotización percibirán el 97,8% de su base reguladora)</w:t>
      </w:r>
      <w:r w:rsidR="00313BA6">
        <w:rPr>
          <w:rFonts w:ascii="Arial" w:hAnsi="Arial" w:cs="Arial"/>
          <w:sz w:val="24"/>
          <w:szCs w:val="24"/>
        </w:rPr>
        <w:t xml:space="preserve">. Quienes tengan 34 años cotizados, por ejemplo, que ahora perciben el 98% de la base reguladora, percibirán el 93,32% y así sucesivamente en cascada hasta los 15 años cotizados en que se mantendrá </w:t>
      </w:r>
      <w:r w:rsidR="008E752B">
        <w:rPr>
          <w:rFonts w:ascii="Arial" w:hAnsi="Arial" w:cs="Arial"/>
          <w:sz w:val="24"/>
          <w:szCs w:val="24"/>
        </w:rPr>
        <w:t xml:space="preserve">en la reforma </w:t>
      </w:r>
      <w:r w:rsidR="00313BA6">
        <w:rPr>
          <w:rFonts w:ascii="Arial" w:hAnsi="Arial" w:cs="Arial"/>
          <w:sz w:val="24"/>
          <w:szCs w:val="24"/>
        </w:rPr>
        <w:t xml:space="preserve">el 50% </w:t>
      </w:r>
      <w:r w:rsidR="008E752B">
        <w:rPr>
          <w:rFonts w:ascii="Arial" w:hAnsi="Arial" w:cs="Arial"/>
          <w:sz w:val="24"/>
          <w:szCs w:val="24"/>
        </w:rPr>
        <w:t>de</w:t>
      </w:r>
      <w:r w:rsidR="00313BA6">
        <w:rPr>
          <w:rFonts w:ascii="Arial" w:hAnsi="Arial" w:cs="Arial"/>
          <w:sz w:val="24"/>
          <w:szCs w:val="24"/>
        </w:rPr>
        <w:t xml:space="preserve"> la</w:t>
      </w:r>
      <w:r w:rsidR="002673CA">
        <w:rPr>
          <w:rFonts w:ascii="Arial" w:hAnsi="Arial" w:cs="Arial"/>
          <w:sz w:val="24"/>
          <w:szCs w:val="24"/>
        </w:rPr>
        <w:t xml:space="preserve"> </w:t>
      </w:r>
      <w:r w:rsidR="002673CA">
        <w:rPr>
          <w:rFonts w:ascii="Arial" w:hAnsi="Arial" w:cs="Arial"/>
          <w:sz w:val="24"/>
          <w:szCs w:val="24"/>
        </w:rPr>
        <w:lastRenderedPageBreak/>
        <w:t>base reguladora.</w:t>
      </w:r>
      <w:r w:rsidR="00313BA6">
        <w:rPr>
          <w:rFonts w:ascii="Arial" w:hAnsi="Arial" w:cs="Arial"/>
          <w:sz w:val="24"/>
          <w:szCs w:val="24"/>
        </w:rPr>
        <w:t xml:space="preserve"> La media de pérdida se sitúa aproximadamente en el 5,5% adicional entre 16 y 36 años cotizados</w:t>
      </w:r>
      <w:r w:rsidR="008D5399">
        <w:rPr>
          <w:rFonts w:ascii="Arial" w:hAnsi="Arial" w:cs="Arial"/>
          <w:sz w:val="24"/>
          <w:szCs w:val="24"/>
        </w:rPr>
        <w:t>. Ese 5,5% de todas las pensiones representa</w:t>
      </w:r>
      <w:r w:rsidR="00313BA6">
        <w:rPr>
          <w:rFonts w:ascii="Arial" w:hAnsi="Arial" w:cs="Arial"/>
          <w:sz w:val="24"/>
          <w:szCs w:val="24"/>
        </w:rPr>
        <w:t xml:space="preserve"> un recorte añadido sobre el PIB de 0,8 puntos.</w:t>
      </w:r>
      <w:r w:rsidR="009A1BF2">
        <w:rPr>
          <w:rFonts w:ascii="Arial" w:hAnsi="Arial" w:cs="Arial"/>
          <w:sz w:val="24"/>
          <w:szCs w:val="24"/>
        </w:rPr>
        <w:t xml:space="preserve"> En total, 4,8 puntos del PIB</w:t>
      </w:r>
      <w:r w:rsidR="008E752B">
        <w:rPr>
          <w:rFonts w:ascii="Arial" w:hAnsi="Arial" w:cs="Arial"/>
          <w:sz w:val="24"/>
          <w:szCs w:val="24"/>
        </w:rPr>
        <w:t xml:space="preserve"> en 2045</w:t>
      </w:r>
      <w:r w:rsidR="009A1BF2">
        <w:rPr>
          <w:rFonts w:ascii="Arial" w:hAnsi="Arial" w:cs="Arial"/>
          <w:sz w:val="24"/>
          <w:szCs w:val="24"/>
        </w:rPr>
        <w:t>.</w:t>
      </w:r>
    </w:p>
    <w:p w:rsidR="00C20939" w:rsidRPr="00C20939" w:rsidRDefault="00C20939" w:rsidP="00C20939">
      <w:pPr>
        <w:rPr>
          <w:rFonts w:ascii="Arial" w:hAnsi="Arial" w:cs="Arial"/>
          <w:b/>
          <w:sz w:val="24"/>
          <w:szCs w:val="24"/>
        </w:rPr>
      </w:pPr>
      <w:r>
        <w:rPr>
          <w:rFonts w:ascii="Arial" w:hAnsi="Arial" w:cs="Arial"/>
          <w:b/>
          <w:sz w:val="24"/>
          <w:szCs w:val="24"/>
        </w:rPr>
        <w:t xml:space="preserve">1.- </w:t>
      </w:r>
      <w:r w:rsidRPr="00C20939">
        <w:rPr>
          <w:rFonts w:ascii="Arial" w:hAnsi="Arial" w:cs="Arial"/>
          <w:b/>
          <w:sz w:val="24"/>
          <w:szCs w:val="24"/>
        </w:rPr>
        <w:t xml:space="preserve">Impacto del retraso de la edad legal de jubilación de 65 a 67 años </w:t>
      </w:r>
      <w:r w:rsidR="008D5399">
        <w:rPr>
          <w:rFonts w:ascii="Arial" w:hAnsi="Arial" w:cs="Arial"/>
          <w:b/>
          <w:sz w:val="24"/>
          <w:szCs w:val="24"/>
        </w:rPr>
        <w:t xml:space="preserve">de edad y 35 cotizados </w:t>
      </w:r>
      <w:r w:rsidRPr="00C20939">
        <w:rPr>
          <w:rFonts w:ascii="Arial" w:hAnsi="Arial" w:cs="Arial"/>
          <w:b/>
          <w:sz w:val="24"/>
          <w:szCs w:val="24"/>
        </w:rPr>
        <w:t xml:space="preserve">(complementariamente, a </w:t>
      </w:r>
      <w:r w:rsidR="00B10D6D">
        <w:rPr>
          <w:rFonts w:ascii="Arial" w:hAnsi="Arial" w:cs="Arial"/>
          <w:b/>
          <w:sz w:val="24"/>
          <w:szCs w:val="24"/>
        </w:rPr>
        <w:t xml:space="preserve">partir de </w:t>
      </w:r>
      <w:r w:rsidRPr="00C20939">
        <w:rPr>
          <w:rFonts w:ascii="Arial" w:hAnsi="Arial" w:cs="Arial"/>
          <w:b/>
          <w:sz w:val="24"/>
          <w:szCs w:val="24"/>
        </w:rPr>
        <w:t xml:space="preserve">los 65 años </w:t>
      </w:r>
      <w:r w:rsidR="00B10D6D">
        <w:rPr>
          <w:rFonts w:ascii="Arial" w:hAnsi="Arial" w:cs="Arial"/>
          <w:b/>
          <w:sz w:val="24"/>
          <w:szCs w:val="24"/>
        </w:rPr>
        <w:t>hasta los 67, siempre que se tengan cotizados</w:t>
      </w:r>
      <w:r w:rsidRPr="00C20939">
        <w:rPr>
          <w:rFonts w:ascii="Arial" w:hAnsi="Arial" w:cs="Arial"/>
          <w:b/>
          <w:sz w:val="24"/>
          <w:szCs w:val="24"/>
        </w:rPr>
        <w:t xml:space="preserve"> 38 años y 6 meses)</w:t>
      </w:r>
    </w:p>
    <w:p w:rsidR="00881C3B" w:rsidRDefault="00C12021" w:rsidP="00AB2A87">
      <w:pPr>
        <w:spacing w:line="240" w:lineRule="auto"/>
        <w:jc w:val="both"/>
        <w:rPr>
          <w:rFonts w:ascii="Arial" w:hAnsi="Arial" w:cs="Arial"/>
          <w:sz w:val="24"/>
          <w:szCs w:val="24"/>
        </w:rPr>
      </w:pPr>
      <w:r>
        <w:rPr>
          <w:rFonts w:ascii="Arial" w:hAnsi="Arial" w:cs="Arial"/>
          <w:sz w:val="24"/>
          <w:szCs w:val="24"/>
        </w:rPr>
        <w:t xml:space="preserve">Uno de los argumentos que se está utilizando para justificar la necesidad del </w:t>
      </w:r>
      <w:r w:rsidRPr="00C12021">
        <w:rPr>
          <w:rFonts w:ascii="Arial" w:hAnsi="Arial" w:cs="Arial"/>
          <w:b/>
          <w:sz w:val="24"/>
          <w:szCs w:val="24"/>
        </w:rPr>
        <w:t xml:space="preserve">recorte del </w:t>
      </w:r>
      <w:r>
        <w:rPr>
          <w:rFonts w:ascii="Arial" w:hAnsi="Arial" w:cs="Arial"/>
          <w:b/>
          <w:sz w:val="24"/>
          <w:szCs w:val="24"/>
        </w:rPr>
        <w:t>pago</w:t>
      </w:r>
      <w:r w:rsidRPr="00C12021">
        <w:rPr>
          <w:rFonts w:ascii="Arial" w:hAnsi="Arial" w:cs="Arial"/>
          <w:b/>
          <w:sz w:val="24"/>
          <w:szCs w:val="24"/>
        </w:rPr>
        <w:t xml:space="preserve"> en pensiones</w:t>
      </w:r>
      <w:r>
        <w:rPr>
          <w:rFonts w:ascii="Arial" w:hAnsi="Arial" w:cs="Arial"/>
          <w:b/>
          <w:sz w:val="24"/>
          <w:szCs w:val="24"/>
        </w:rPr>
        <w:t xml:space="preserve"> </w:t>
      </w:r>
      <w:r w:rsidRPr="00C12021">
        <w:rPr>
          <w:rFonts w:ascii="Arial" w:hAnsi="Arial" w:cs="Arial"/>
          <w:sz w:val="24"/>
          <w:szCs w:val="24"/>
        </w:rPr>
        <w:t xml:space="preserve">es el aumento </w:t>
      </w:r>
      <w:r>
        <w:rPr>
          <w:rFonts w:ascii="Arial" w:hAnsi="Arial" w:cs="Arial"/>
          <w:sz w:val="24"/>
          <w:szCs w:val="24"/>
        </w:rPr>
        <w:t>de la esperanza de vida. Efectivamente</w:t>
      </w:r>
      <w:r w:rsidR="008E752B">
        <w:rPr>
          <w:rFonts w:ascii="Arial" w:hAnsi="Arial" w:cs="Arial"/>
          <w:sz w:val="24"/>
          <w:szCs w:val="24"/>
        </w:rPr>
        <w:t>, ese aumento es una realidad, pero requiere una contextualización.</w:t>
      </w:r>
      <w:r>
        <w:rPr>
          <w:rFonts w:ascii="Arial" w:hAnsi="Arial" w:cs="Arial"/>
          <w:sz w:val="24"/>
          <w:szCs w:val="24"/>
        </w:rPr>
        <w:t xml:space="preserve"> La esperanza de vida existente actualmente a los 65 años es de 20 años. Es decir, alguien que tiene ahora 65 años puede esperar vivir 20 años más en media, hasta los 85 años. </w:t>
      </w:r>
      <w:r w:rsidR="002838A3">
        <w:rPr>
          <w:rFonts w:ascii="Arial" w:hAnsi="Arial" w:cs="Arial"/>
          <w:sz w:val="24"/>
          <w:szCs w:val="24"/>
        </w:rPr>
        <w:t xml:space="preserve">Pero eso es </w:t>
      </w:r>
      <w:r w:rsidR="008E752B">
        <w:rPr>
          <w:rFonts w:ascii="Arial" w:hAnsi="Arial" w:cs="Arial"/>
          <w:sz w:val="24"/>
          <w:szCs w:val="24"/>
        </w:rPr>
        <w:t xml:space="preserve">en </w:t>
      </w:r>
      <w:r w:rsidR="002838A3">
        <w:rPr>
          <w:rFonts w:ascii="Arial" w:hAnsi="Arial" w:cs="Arial"/>
          <w:sz w:val="24"/>
          <w:szCs w:val="24"/>
        </w:rPr>
        <w:t xml:space="preserve">la población en general, no </w:t>
      </w:r>
      <w:r w:rsidR="008E752B">
        <w:rPr>
          <w:rFonts w:ascii="Arial" w:hAnsi="Arial" w:cs="Arial"/>
          <w:sz w:val="24"/>
          <w:szCs w:val="24"/>
        </w:rPr>
        <w:t>en el conjunto del colectivo de</w:t>
      </w:r>
      <w:r w:rsidR="002838A3">
        <w:rPr>
          <w:rFonts w:ascii="Arial" w:hAnsi="Arial" w:cs="Arial"/>
          <w:sz w:val="24"/>
          <w:szCs w:val="24"/>
        </w:rPr>
        <w:t xml:space="preserve"> pensionistas. </w:t>
      </w:r>
    </w:p>
    <w:p w:rsidR="00AB2A87" w:rsidRPr="00C12021" w:rsidRDefault="00AB2A87" w:rsidP="00AB2A87">
      <w:pPr>
        <w:spacing w:line="240" w:lineRule="auto"/>
        <w:jc w:val="both"/>
        <w:rPr>
          <w:rFonts w:ascii="Arial" w:hAnsi="Arial" w:cs="Arial"/>
          <w:sz w:val="24"/>
          <w:szCs w:val="24"/>
        </w:rPr>
      </w:pPr>
      <w:r>
        <w:rPr>
          <w:rFonts w:ascii="Arial" w:hAnsi="Arial" w:cs="Arial"/>
          <w:sz w:val="24"/>
          <w:szCs w:val="24"/>
        </w:rPr>
        <w:t xml:space="preserve">Se está utilizando una realidad demográfica </w:t>
      </w:r>
      <w:r w:rsidR="008E752B">
        <w:rPr>
          <w:rFonts w:ascii="Arial" w:hAnsi="Arial" w:cs="Arial"/>
          <w:sz w:val="24"/>
          <w:szCs w:val="24"/>
        </w:rPr>
        <w:t xml:space="preserve">que corresponde a </w:t>
      </w:r>
      <w:r>
        <w:rPr>
          <w:rFonts w:ascii="Arial" w:hAnsi="Arial" w:cs="Arial"/>
          <w:sz w:val="24"/>
          <w:szCs w:val="24"/>
        </w:rPr>
        <w:t>la población en general para aplicarla a un colectivo diferente.</w:t>
      </w:r>
      <w:r w:rsidRPr="00AB2A87">
        <w:rPr>
          <w:rFonts w:ascii="Arial" w:hAnsi="Arial" w:cs="Arial"/>
          <w:sz w:val="24"/>
          <w:szCs w:val="24"/>
        </w:rPr>
        <w:t xml:space="preserve"> </w:t>
      </w:r>
      <w:r>
        <w:rPr>
          <w:rFonts w:ascii="Arial" w:hAnsi="Arial" w:cs="Arial"/>
          <w:sz w:val="24"/>
          <w:szCs w:val="24"/>
        </w:rPr>
        <w:t>Hay 7.931.164 habitantes con 65 o más años y sólo 4.821.542 pensiones para pensionistas de 65 o más años. Es decir, los pensionistas mayores de 65 años son</w:t>
      </w:r>
      <w:r w:rsidR="008E752B">
        <w:rPr>
          <w:rFonts w:ascii="Arial" w:hAnsi="Arial" w:cs="Arial"/>
          <w:sz w:val="24"/>
          <w:szCs w:val="24"/>
        </w:rPr>
        <w:t>,</w:t>
      </w:r>
      <w:r>
        <w:rPr>
          <w:rFonts w:ascii="Arial" w:hAnsi="Arial" w:cs="Arial"/>
          <w:sz w:val="24"/>
          <w:szCs w:val="24"/>
        </w:rPr>
        <w:t xml:space="preserve"> a lo sumo</w:t>
      </w:r>
      <w:r w:rsidR="008E752B">
        <w:rPr>
          <w:rFonts w:ascii="Arial" w:hAnsi="Arial" w:cs="Arial"/>
          <w:sz w:val="24"/>
          <w:szCs w:val="24"/>
        </w:rPr>
        <w:t>,</w:t>
      </w:r>
      <w:r>
        <w:rPr>
          <w:rFonts w:ascii="Arial" w:hAnsi="Arial" w:cs="Arial"/>
          <w:sz w:val="24"/>
          <w:szCs w:val="24"/>
        </w:rPr>
        <w:t xml:space="preserve"> sólo el 60,8% de la población mayor de 65 años.</w:t>
      </w:r>
    </w:p>
    <w:p w:rsidR="00644011" w:rsidRDefault="00EA5151" w:rsidP="00EA5151">
      <w:pPr>
        <w:spacing w:line="240" w:lineRule="auto"/>
        <w:jc w:val="both"/>
        <w:rPr>
          <w:rFonts w:ascii="Arial" w:hAnsi="Arial" w:cs="Arial"/>
          <w:sz w:val="24"/>
          <w:szCs w:val="24"/>
        </w:rPr>
      </w:pPr>
      <w:r>
        <w:rPr>
          <w:rFonts w:ascii="Arial" w:hAnsi="Arial" w:cs="Arial"/>
          <w:sz w:val="24"/>
          <w:szCs w:val="24"/>
        </w:rPr>
        <w:t>Según los últimos datos de la Seguridad Social (</w:t>
      </w:r>
      <w:r w:rsidR="009118DF">
        <w:rPr>
          <w:rFonts w:ascii="Arial" w:hAnsi="Arial" w:cs="Arial"/>
          <w:sz w:val="24"/>
          <w:szCs w:val="24"/>
        </w:rPr>
        <w:t>1 de enero de 2011</w:t>
      </w:r>
      <w:r w:rsidR="008E752B">
        <w:rPr>
          <w:rFonts w:ascii="Arial" w:hAnsi="Arial" w:cs="Arial"/>
          <w:sz w:val="24"/>
          <w:szCs w:val="24"/>
        </w:rPr>
        <w:t>,</w:t>
      </w:r>
      <w:r>
        <w:rPr>
          <w:rFonts w:ascii="Arial" w:hAnsi="Arial" w:cs="Arial"/>
          <w:sz w:val="24"/>
          <w:szCs w:val="24"/>
        </w:rPr>
        <w:t xml:space="preserve"> </w:t>
      </w:r>
      <w:hyperlink r:id="rId9" w:history="1">
        <w:r w:rsidRPr="00C12599">
          <w:rPr>
            <w:rStyle w:val="Hipervnculo"/>
            <w:rFonts w:ascii="Arial" w:hAnsi="Arial" w:cs="Arial"/>
            <w:sz w:val="24"/>
            <w:szCs w:val="24"/>
          </w:rPr>
          <w:t>http://www.seg-social.es/Internet_1/Estadistica/Est/index.htm</w:t>
        </w:r>
      </w:hyperlink>
      <w:r w:rsidR="008E752B">
        <w:t>)</w:t>
      </w:r>
      <w:r>
        <w:rPr>
          <w:rFonts w:ascii="Arial" w:hAnsi="Arial" w:cs="Arial"/>
          <w:sz w:val="24"/>
          <w:szCs w:val="24"/>
        </w:rPr>
        <w:t>, la edad media de los pensionistas españoles que perciben pensiones contributivas de jubilación es de 75 años (76 para las mujeres y 74 para los hombres). Es decir, 10 años menos que la esperanza media de vida</w:t>
      </w:r>
      <w:r w:rsidR="008E752B">
        <w:rPr>
          <w:rFonts w:ascii="Arial" w:hAnsi="Arial" w:cs="Arial"/>
          <w:sz w:val="24"/>
          <w:szCs w:val="24"/>
        </w:rPr>
        <w:t xml:space="preserve"> de la población en general. </w:t>
      </w:r>
    </w:p>
    <w:p w:rsidR="001F4E57" w:rsidRDefault="00644011" w:rsidP="00EA5151">
      <w:pPr>
        <w:spacing w:line="240" w:lineRule="auto"/>
        <w:jc w:val="both"/>
        <w:rPr>
          <w:rFonts w:ascii="Arial" w:hAnsi="Arial" w:cs="Arial"/>
          <w:sz w:val="24"/>
          <w:szCs w:val="24"/>
        </w:rPr>
      </w:pPr>
      <w:r>
        <w:rPr>
          <w:rFonts w:ascii="Arial" w:hAnsi="Arial" w:cs="Arial"/>
          <w:sz w:val="24"/>
          <w:szCs w:val="24"/>
        </w:rPr>
        <w:t xml:space="preserve">Por otra parte, a 1 de enero de 2011 había 935.147 pensiones de incapacidad </w:t>
      </w:r>
      <w:r w:rsidR="009118DF">
        <w:rPr>
          <w:rFonts w:ascii="Arial" w:hAnsi="Arial" w:cs="Arial"/>
          <w:sz w:val="24"/>
          <w:szCs w:val="24"/>
        </w:rPr>
        <w:t xml:space="preserve">permanente, </w:t>
      </w:r>
      <w:r>
        <w:rPr>
          <w:rFonts w:ascii="Arial" w:hAnsi="Arial" w:cs="Arial"/>
          <w:sz w:val="24"/>
          <w:szCs w:val="24"/>
        </w:rPr>
        <w:t>que no tienen ninguna relación significativa con la evolución demográfica sino con la evolución de los accidentes laborales, enfermedades profesionales y enf</w:t>
      </w:r>
      <w:r w:rsidR="001F4E57">
        <w:rPr>
          <w:rFonts w:ascii="Arial" w:hAnsi="Arial" w:cs="Arial"/>
          <w:sz w:val="24"/>
          <w:szCs w:val="24"/>
        </w:rPr>
        <w:t>ermedades comunes;</w:t>
      </w:r>
      <w:r>
        <w:rPr>
          <w:rFonts w:ascii="Arial" w:hAnsi="Arial" w:cs="Arial"/>
          <w:sz w:val="24"/>
          <w:szCs w:val="24"/>
        </w:rPr>
        <w:t xml:space="preserve"> 2.572.000 pensiones de viudedad y orfandad, cuya causa parece más bien contraria al aumento de la esperanza de vida y  </w:t>
      </w:r>
      <w:r w:rsidR="001F4E57">
        <w:rPr>
          <w:rFonts w:ascii="Arial" w:hAnsi="Arial" w:cs="Arial"/>
          <w:sz w:val="24"/>
          <w:szCs w:val="24"/>
        </w:rPr>
        <w:t>algo más de 37.000 a favor de familiares.</w:t>
      </w:r>
    </w:p>
    <w:p w:rsidR="008E752B" w:rsidRDefault="008E752B" w:rsidP="00EA5151">
      <w:pPr>
        <w:spacing w:line="240" w:lineRule="auto"/>
        <w:jc w:val="both"/>
        <w:rPr>
          <w:rFonts w:ascii="Arial" w:hAnsi="Arial" w:cs="Arial"/>
          <w:sz w:val="24"/>
          <w:szCs w:val="24"/>
        </w:rPr>
      </w:pPr>
      <w:r>
        <w:rPr>
          <w:rFonts w:ascii="Arial" w:hAnsi="Arial" w:cs="Arial"/>
          <w:sz w:val="24"/>
          <w:szCs w:val="24"/>
        </w:rPr>
        <w:t xml:space="preserve">Por tanto, no </w:t>
      </w:r>
      <w:r w:rsidR="001F4E57">
        <w:rPr>
          <w:rFonts w:ascii="Arial" w:hAnsi="Arial" w:cs="Arial"/>
          <w:sz w:val="24"/>
          <w:szCs w:val="24"/>
        </w:rPr>
        <w:t xml:space="preserve">es </w:t>
      </w:r>
      <w:r>
        <w:rPr>
          <w:rFonts w:ascii="Arial" w:hAnsi="Arial" w:cs="Arial"/>
          <w:sz w:val="24"/>
          <w:szCs w:val="24"/>
        </w:rPr>
        <w:t>correcto identificar el grupo de la población en general mayor de 65 años con el grupo de la población pensionista mayor de 65 años. Estos son solo el 60,8% de aquéllos. Tampoco es correcto identificar la esperanza de vida de la población en general con la vida media de los pensionistas. Hay 10 años de diferencia.</w:t>
      </w:r>
      <w:r w:rsidR="009118DF">
        <w:rPr>
          <w:rFonts w:ascii="Arial" w:hAnsi="Arial" w:cs="Arial"/>
          <w:sz w:val="24"/>
          <w:szCs w:val="24"/>
        </w:rPr>
        <w:t xml:space="preserve"> Menos rigurosos aún es confundir la totalidad de las pensiones con las pensiones vinculadas al aumento de la esperanza de vida.</w:t>
      </w:r>
    </w:p>
    <w:p w:rsidR="00FD41E1" w:rsidRDefault="0099362A" w:rsidP="000576C1">
      <w:pPr>
        <w:spacing w:line="240" w:lineRule="auto"/>
        <w:jc w:val="both"/>
        <w:rPr>
          <w:rFonts w:ascii="Arial" w:hAnsi="Arial" w:cs="Arial"/>
          <w:sz w:val="24"/>
          <w:szCs w:val="24"/>
        </w:rPr>
      </w:pPr>
      <w:r>
        <w:rPr>
          <w:rFonts w:ascii="Arial" w:hAnsi="Arial" w:cs="Arial"/>
          <w:sz w:val="24"/>
          <w:szCs w:val="24"/>
        </w:rPr>
        <w:t xml:space="preserve">Uno de los objetivos centrales de la reforma es lograr una parte sustancial del </w:t>
      </w:r>
      <w:r w:rsidRPr="0099362A">
        <w:rPr>
          <w:rFonts w:ascii="Arial" w:hAnsi="Arial" w:cs="Arial"/>
          <w:b/>
          <w:sz w:val="24"/>
          <w:szCs w:val="24"/>
        </w:rPr>
        <w:t xml:space="preserve">recorte en el gasto en pensiones a través del retraso de la edad </w:t>
      </w:r>
      <w:r>
        <w:rPr>
          <w:rFonts w:ascii="Arial" w:hAnsi="Arial" w:cs="Arial"/>
          <w:b/>
          <w:sz w:val="24"/>
          <w:szCs w:val="24"/>
        </w:rPr>
        <w:t>REAL</w:t>
      </w:r>
      <w:r w:rsidRPr="0099362A">
        <w:rPr>
          <w:rFonts w:ascii="Arial" w:hAnsi="Arial" w:cs="Arial"/>
          <w:b/>
          <w:sz w:val="24"/>
          <w:szCs w:val="24"/>
        </w:rPr>
        <w:t xml:space="preserve"> de jubilación</w:t>
      </w:r>
      <w:r>
        <w:rPr>
          <w:rFonts w:ascii="Arial" w:hAnsi="Arial" w:cs="Arial"/>
          <w:b/>
          <w:sz w:val="24"/>
          <w:szCs w:val="24"/>
        </w:rPr>
        <w:t xml:space="preserve">, </w:t>
      </w:r>
      <w:r w:rsidRPr="0099362A">
        <w:rPr>
          <w:rFonts w:ascii="Arial" w:hAnsi="Arial" w:cs="Arial"/>
          <w:sz w:val="24"/>
          <w:szCs w:val="24"/>
        </w:rPr>
        <w:t xml:space="preserve">para lo que el retraso de la edad legal es solo un componente instrumental. Aceptar el argumento de marketing del Gobierno de que se flexibiliza la edad legal, además de que es una afirmación muy discutible para la </w:t>
      </w:r>
      <w:r w:rsidRPr="0099362A">
        <w:rPr>
          <w:rFonts w:ascii="Arial" w:hAnsi="Arial" w:cs="Arial"/>
          <w:sz w:val="24"/>
          <w:szCs w:val="24"/>
        </w:rPr>
        <w:lastRenderedPageBreak/>
        <w:t>gran parte de los futuros pensionistas, oculta el objetivo real</w:t>
      </w:r>
      <w:r>
        <w:rPr>
          <w:rFonts w:ascii="Arial" w:hAnsi="Arial" w:cs="Arial"/>
          <w:b/>
          <w:sz w:val="24"/>
          <w:szCs w:val="24"/>
        </w:rPr>
        <w:t>.</w:t>
      </w:r>
      <w:r w:rsidRPr="0099362A">
        <w:rPr>
          <w:rFonts w:ascii="Arial" w:hAnsi="Arial" w:cs="Arial"/>
          <w:sz w:val="24"/>
          <w:szCs w:val="24"/>
        </w:rPr>
        <w:t xml:space="preserve"> La</w:t>
      </w:r>
      <w:r>
        <w:rPr>
          <w:rFonts w:ascii="Arial" w:hAnsi="Arial" w:cs="Arial"/>
          <w:b/>
          <w:sz w:val="24"/>
          <w:szCs w:val="24"/>
        </w:rPr>
        <w:t xml:space="preserve"> </w:t>
      </w:r>
      <w:r w:rsidR="00FD41E1">
        <w:rPr>
          <w:rFonts w:ascii="Arial" w:hAnsi="Arial" w:cs="Arial"/>
          <w:sz w:val="24"/>
          <w:szCs w:val="24"/>
        </w:rPr>
        <w:t xml:space="preserve">edad </w:t>
      </w:r>
      <w:r w:rsidR="00273F55">
        <w:rPr>
          <w:rFonts w:ascii="Arial" w:hAnsi="Arial" w:cs="Arial"/>
          <w:sz w:val="24"/>
          <w:szCs w:val="24"/>
        </w:rPr>
        <w:t xml:space="preserve">media </w:t>
      </w:r>
      <w:r w:rsidR="00FD41E1">
        <w:rPr>
          <w:rFonts w:ascii="Arial" w:hAnsi="Arial" w:cs="Arial"/>
          <w:sz w:val="24"/>
          <w:szCs w:val="24"/>
        </w:rPr>
        <w:t>real de jubilación en España es de 63</w:t>
      </w:r>
      <w:r w:rsidR="001C23DA">
        <w:rPr>
          <w:rFonts w:ascii="Arial" w:hAnsi="Arial" w:cs="Arial"/>
          <w:sz w:val="24"/>
          <w:szCs w:val="24"/>
        </w:rPr>
        <w:t xml:space="preserve">,8 </w:t>
      </w:r>
      <w:r w:rsidR="00FD41E1">
        <w:rPr>
          <w:rFonts w:ascii="Arial" w:hAnsi="Arial" w:cs="Arial"/>
          <w:sz w:val="24"/>
          <w:szCs w:val="24"/>
        </w:rPr>
        <w:t>años</w:t>
      </w:r>
      <w:r w:rsidR="00C12021">
        <w:rPr>
          <w:rFonts w:ascii="Arial" w:hAnsi="Arial" w:cs="Arial"/>
          <w:sz w:val="24"/>
          <w:szCs w:val="24"/>
        </w:rPr>
        <w:t xml:space="preserve"> aproximadamente</w:t>
      </w:r>
      <w:r w:rsidR="001C23DA">
        <w:rPr>
          <w:rFonts w:ascii="Arial" w:hAnsi="Arial" w:cs="Arial"/>
          <w:sz w:val="24"/>
          <w:szCs w:val="24"/>
        </w:rPr>
        <w:t xml:space="preserve"> (fuente: Memoria del anteproyecto de Ley, citada por El País de 22 de febrero de 2011)</w:t>
      </w:r>
      <w:r w:rsidR="00273F55">
        <w:rPr>
          <w:rFonts w:ascii="Arial" w:hAnsi="Arial" w:cs="Arial"/>
          <w:sz w:val="24"/>
          <w:szCs w:val="24"/>
        </w:rPr>
        <w:t>, una de las más altas de la UE.</w:t>
      </w:r>
      <w:r w:rsidR="00C12021">
        <w:rPr>
          <w:rFonts w:ascii="Arial" w:hAnsi="Arial" w:cs="Arial"/>
          <w:sz w:val="24"/>
          <w:szCs w:val="24"/>
        </w:rPr>
        <w:t xml:space="preserve"> La pretensión de</w:t>
      </w:r>
      <w:r w:rsidR="00273F55">
        <w:rPr>
          <w:rFonts w:ascii="Arial" w:hAnsi="Arial" w:cs="Arial"/>
          <w:sz w:val="24"/>
          <w:szCs w:val="24"/>
        </w:rPr>
        <w:t>l anteproyecto de</w:t>
      </w:r>
      <w:r w:rsidR="00C12021">
        <w:rPr>
          <w:rFonts w:ascii="Arial" w:hAnsi="Arial" w:cs="Arial"/>
          <w:sz w:val="24"/>
          <w:szCs w:val="24"/>
        </w:rPr>
        <w:t xml:space="preserve"> reforma de las pensi</w:t>
      </w:r>
      <w:r w:rsidR="001C23DA">
        <w:rPr>
          <w:rFonts w:ascii="Arial" w:hAnsi="Arial" w:cs="Arial"/>
          <w:sz w:val="24"/>
          <w:szCs w:val="24"/>
        </w:rPr>
        <w:t>ones públicas es elevarla a 65,8 en el horizonte del 2027 y abrir la posibilidad de nuevos aumentos hasta el horizonte del 2050</w:t>
      </w:r>
      <w:r w:rsidR="00F24486">
        <w:rPr>
          <w:rFonts w:ascii="Arial" w:hAnsi="Arial" w:cs="Arial"/>
          <w:sz w:val="24"/>
          <w:szCs w:val="24"/>
        </w:rPr>
        <w:t xml:space="preserve"> </w:t>
      </w:r>
      <w:r w:rsidR="001C23DA">
        <w:rPr>
          <w:rFonts w:ascii="Arial" w:hAnsi="Arial" w:cs="Arial"/>
          <w:sz w:val="24"/>
          <w:szCs w:val="24"/>
        </w:rPr>
        <w:t>mediante la revisión quinquenal del sistema en base a la esperanza de vida</w:t>
      </w:r>
      <w:r>
        <w:rPr>
          <w:rFonts w:ascii="Arial" w:hAnsi="Arial" w:cs="Arial"/>
          <w:sz w:val="24"/>
          <w:szCs w:val="24"/>
        </w:rPr>
        <w:t xml:space="preserve"> de toda la población (ya hemos visto la falta de rigor de este planteamiento anteriormente).</w:t>
      </w:r>
      <w:r w:rsidR="001C23DA">
        <w:rPr>
          <w:rFonts w:ascii="Arial" w:hAnsi="Arial" w:cs="Arial"/>
          <w:sz w:val="24"/>
          <w:szCs w:val="24"/>
        </w:rPr>
        <w:t xml:space="preserve"> </w:t>
      </w:r>
      <w:r w:rsidR="00273F55">
        <w:rPr>
          <w:rFonts w:ascii="Arial" w:hAnsi="Arial" w:cs="Arial"/>
          <w:sz w:val="24"/>
          <w:szCs w:val="24"/>
        </w:rPr>
        <w:t xml:space="preserve">Para lograrlo, </w:t>
      </w:r>
      <w:r w:rsidR="001C23DA">
        <w:rPr>
          <w:rFonts w:ascii="Arial" w:hAnsi="Arial" w:cs="Arial"/>
          <w:sz w:val="24"/>
          <w:szCs w:val="24"/>
        </w:rPr>
        <w:t>la reforma contenida e</w:t>
      </w:r>
      <w:r w:rsidR="00AE685D">
        <w:rPr>
          <w:rFonts w:ascii="Arial" w:hAnsi="Arial" w:cs="Arial"/>
          <w:sz w:val="24"/>
          <w:szCs w:val="24"/>
        </w:rPr>
        <w:t xml:space="preserve">n el anteproyecto utiliza </w:t>
      </w:r>
      <w:r w:rsidR="00F24486">
        <w:rPr>
          <w:rFonts w:ascii="Arial" w:hAnsi="Arial" w:cs="Arial"/>
          <w:sz w:val="24"/>
          <w:szCs w:val="24"/>
        </w:rPr>
        <w:t>tres</w:t>
      </w:r>
      <w:r w:rsidR="00AE685D">
        <w:rPr>
          <w:rFonts w:ascii="Arial" w:hAnsi="Arial" w:cs="Arial"/>
          <w:sz w:val="24"/>
          <w:szCs w:val="24"/>
        </w:rPr>
        <w:t xml:space="preserve"> instrumentos:</w:t>
      </w:r>
    </w:p>
    <w:p w:rsidR="00273F55" w:rsidRDefault="00273F55" w:rsidP="00273F55">
      <w:pPr>
        <w:pStyle w:val="Prrafodelista"/>
        <w:numPr>
          <w:ilvl w:val="0"/>
          <w:numId w:val="2"/>
        </w:numPr>
        <w:spacing w:line="240" w:lineRule="auto"/>
        <w:jc w:val="both"/>
        <w:rPr>
          <w:rFonts w:ascii="Arial" w:hAnsi="Arial" w:cs="Arial"/>
          <w:sz w:val="24"/>
          <w:szCs w:val="24"/>
        </w:rPr>
      </w:pPr>
      <w:r>
        <w:rPr>
          <w:rFonts w:ascii="Arial" w:hAnsi="Arial" w:cs="Arial"/>
          <w:sz w:val="24"/>
          <w:szCs w:val="24"/>
        </w:rPr>
        <w:t>El retraso de la edad legal</w:t>
      </w:r>
    </w:p>
    <w:p w:rsidR="00273F55" w:rsidRDefault="00273F55" w:rsidP="00273F55">
      <w:pPr>
        <w:pStyle w:val="Prrafodelista"/>
        <w:numPr>
          <w:ilvl w:val="0"/>
          <w:numId w:val="2"/>
        </w:numPr>
        <w:spacing w:line="240" w:lineRule="auto"/>
        <w:jc w:val="both"/>
        <w:rPr>
          <w:rFonts w:ascii="Arial" w:hAnsi="Arial" w:cs="Arial"/>
          <w:sz w:val="24"/>
          <w:szCs w:val="24"/>
        </w:rPr>
      </w:pPr>
      <w:r>
        <w:rPr>
          <w:rFonts w:ascii="Arial" w:hAnsi="Arial" w:cs="Arial"/>
          <w:sz w:val="24"/>
          <w:szCs w:val="24"/>
        </w:rPr>
        <w:t xml:space="preserve">La penalización de las jubilaciones </w:t>
      </w:r>
      <w:r w:rsidR="00EA5151">
        <w:rPr>
          <w:rFonts w:ascii="Arial" w:hAnsi="Arial" w:cs="Arial"/>
          <w:sz w:val="24"/>
          <w:szCs w:val="24"/>
        </w:rPr>
        <w:t>anticipadas</w:t>
      </w:r>
    </w:p>
    <w:p w:rsidR="00F24486" w:rsidRDefault="00F24486" w:rsidP="00273F55">
      <w:pPr>
        <w:pStyle w:val="Prrafodelista"/>
        <w:numPr>
          <w:ilvl w:val="0"/>
          <w:numId w:val="2"/>
        </w:numPr>
        <w:spacing w:line="240" w:lineRule="auto"/>
        <w:jc w:val="both"/>
        <w:rPr>
          <w:rFonts w:ascii="Arial" w:hAnsi="Arial" w:cs="Arial"/>
          <w:sz w:val="24"/>
          <w:szCs w:val="24"/>
        </w:rPr>
      </w:pPr>
      <w:r>
        <w:rPr>
          <w:rFonts w:ascii="Arial" w:hAnsi="Arial" w:cs="Arial"/>
          <w:sz w:val="24"/>
          <w:szCs w:val="24"/>
        </w:rPr>
        <w:t>El incentivo de la prolongación de la edad de jubilación</w:t>
      </w:r>
    </w:p>
    <w:p w:rsidR="00C12021" w:rsidRDefault="00EA5151" w:rsidP="000576C1">
      <w:pPr>
        <w:spacing w:line="240" w:lineRule="auto"/>
        <w:jc w:val="both"/>
        <w:rPr>
          <w:rFonts w:ascii="Arial" w:hAnsi="Arial" w:cs="Arial"/>
          <w:sz w:val="24"/>
          <w:szCs w:val="24"/>
        </w:rPr>
      </w:pPr>
      <w:r>
        <w:rPr>
          <w:rFonts w:ascii="Arial" w:hAnsi="Arial" w:cs="Arial"/>
          <w:sz w:val="24"/>
          <w:szCs w:val="24"/>
        </w:rPr>
        <w:t>Con los datos anterior</w:t>
      </w:r>
      <w:r w:rsidR="00AE685D">
        <w:rPr>
          <w:rFonts w:ascii="Arial" w:hAnsi="Arial" w:cs="Arial"/>
          <w:sz w:val="24"/>
          <w:szCs w:val="24"/>
        </w:rPr>
        <w:t>mente reseñados</w:t>
      </w:r>
      <w:r>
        <w:rPr>
          <w:rFonts w:ascii="Arial" w:hAnsi="Arial" w:cs="Arial"/>
          <w:sz w:val="24"/>
          <w:szCs w:val="24"/>
        </w:rPr>
        <w:t>, se deduce que,</w:t>
      </w:r>
      <w:r w:rsidR="00C12021">
        <w:rPr>
          <w:rFonts w:ascii="Arial" w:hAnsi="Arial" w:cs="Arial"/>
          <w:sz w:val="24"/>
          <w:szCs w:val="24"/>
        </w:rPr>
        <w:t xml:space="preserve"> actualmente, un pensionista disfruta de la pensión de jubilación en media durante 1</w:t>
      </w:r>
      <w:r w:rsidR="001C23DA">
        <w:rPr>
          <w:rFonts w:ascii="Arial" w:hAnsi="Arial" w:cs="Arial"/>
          <w:sz w:val="24"/>
          <w:szCs w:val="24"/>
        </w:rPr>
        <w:t xml:space="preserve">1 años y 3 meses </w:t>
      </w:r>
      <w:r w:rsidR="00AE685D">
        <w:rPr>
          <w:rFonts w:ascii="Arial" w:hAnsi="Arial" w:cs="Arial"/>
          <w:sz w:val="24"/>
          <w:szCs w:val="24"/>
        </w:rPr>
        <w:t>(</w:t>
      </w:r>
      <w:r w:rsidR="00AD0BF5">
        <w:rPr>
          <w:rFonts w:ascii="Arial" w:hAnsi="Arial" w:cs="Arial"/>
          <w:sz w:val="24"/>
          <w:szCs w:val="24"/>
        </w:rPr>
        <w:t>como resultado de la diferencia entre la edad media de jubilación y la edad media de los pensionistas</w:t>
      </w:r>
      <w:r w:rsidR="001C23DA">
        <w:rPr>
          <w:rFonts w:ascii="Arial" w:hAnsi="Arial" w:cs="Arial"/>
          <w:sz w:val="24"/>
          <w:szCs w:val="24"/>
        </w:rPr>
        <w:t>)</w:t>
      </w:r>
      <w:r w:rsidR="00AD0BF5">
        <w:rPr>
          <w:rFonts w:ascii="Arial" w:hAnsi="Arial" w:cs="Arial"/>
          <w:sz w:val="24"/>
          <w:szCs w:val="24"/>
        </w:rPr>
        <w:t>.</w:t>
      </w:r>
      <w:r w:rsidR="00C12021">
        <w:rPr>
          <w:rFonts w:ascii="Arial" w:hAnsi="Arial" w:cs="Arial"/>
          <w:sz w:val="24"/>
          <w:szCs w:val="24"/>
        </w:rPr>
        <w:t xml:space="preserve"> </w:t>
      </w:r>
      <w:r>
        <w:rPr>
          <w:rFonts w:ascii="Arial" w:hAnsi="Arial" w:cs="Arial"/>
          <w:sz w:val="24"/>
          <w:szCs w:val="24"/>
        </w:rPr>
        <w:t>El retraso real de la edad de jubilación en 2 años representa un recorte con relación a la situación actual del 1</w:t>
      </w:r>
      <w:r w:rsidR="001C23DA">
        <w:rPr>
          <w:rFonts w:ascii="Arial" w:hAnsi="Arial" w:cs="Arial"/>
          <w:sz w:val="24"/>
          <w:szCs w:val="24"/>
        </w:rPr>
        <w:t>7,7</w:t>
      </w:r>
      <w:r>
        <w:rPr>
          <w:rFonts w:ascii="Arial" w:hAnsi="Arial" w:cs="Arial"/>
          <w:sz w:val="24"/>
          <w:szCs w:val="24"/>
        </w:rPr>
        <w:t>%</w:t>
      </w:r>
      <w:r w:rsidR="00AE685D">
        <w:rPr>
          <w:rFonts w:ascii="Arial" w:hAnsi="Arial" w:cs="Arial"/>
          <w:sz w:val="24"/>
          <w:szCs w:val="24"/>
        </w:rPr>
        <w:t xml:space="preserve"> de tiempo de percepción de la pensión</w:t>
      </w:r>
      <w:r w:rsidR="00AD0BF5">
        <w:rPr>
          <w:rFonts w:ascii="Arial" w:hAnsi="Arial" w:cs="Arial"/>
          <w:sz w:val="24"/>
          <w:szCs w:val="24"/>
        </w:rPr>
        <w:t xml:space="preserve"> y, por tanto, un recorte equivalente en el gasto en pensiones.</w:t>
      </w:r>
      <w:r>
        <w:rPr>
          <w:rFonts w:ascii="Arial" w:hAnsi="Arial" w:cs="Arial"/>
          <w:sz w:val="24"/>
          <w:szCs w:val="24"/>
        </w:rPr>
        <w:t xml:space="preserve"> </w:t>
      </w:r>
    </w:p>
    <w:p w:rsidR="00936573" w:rsidRDefault="00B10446" w:rsidP="000576C1">
      <w:pPr>
        <w:spacing w:line="240" w:lineRule="auto"/>
        <w:jc w:val="both"/>
        <w:rPr>
          <w:rFonts w:ascii="Arial" w:hAnsi="Arial" w:cs="Arial"/>
          <w:sz w:val="24"/>
          <w:szCs w:val="24"/>
        </w:rPr>
      </w:pPr>
      <w:r>
        <w:rPr>
          <w:rFonts w:ascii="Arial" w:hAnsi="Arial" w:cs="Arial"/>
          <w:sz w:val="24"/>
          <w:szCs w:val="24"/>
        </w:rPr>
        <w:t xml:space="preserve">Este recorte será aplicado progresivamente. </w:t>
      </w:r>
      <w:r w:rsidR="00F24486">
        <w:rPr>
          <w:rFonts w:ascii="Arial" w:hAnsi="Arial" w:cs="Arial"/>
          <w:sz w:val="24"/>
          <w:szCs w:val="24"/>
        </w:rPr>
        <w:t xml:space="preserve">Comenzando desde una repercusión negativa del </w:t>
      </w:r>
      <w:r w:rsidR="003A5C09">
        <w:rPr>
          <w:rFonts w:ascii="Arial" w:hAnsi="Arial" w:cs="Arial"/>
          <w:sz w:val="24"/>
          <w:szCs w:val="24"/>
        </w:rPr>
        <w:t>0,7% en 2013 porque en ese año la jubilación tendrá ya un mes de retraso.</w:t>
      </w:r>
    </w:p>
    <w:p w:rsidR="00B10446" w:rsidRDefault="00AB26D9" w:rsidP="000576C1">
      <w:pPr>
        <w:spacing w:line="240" w:lineRule="auto"/>
        <w:jc w:val="both"/>
        <w:rPr>
          <w:rFonts w:ascii="Arial" w:hAnsi="Arial" w:cs="Arial"/>
          <w:sz w:val="24"/>
          <w:szCs w:val="24"/>
        </w:rPr>
      </w:pPr>
      <w:r>
        <w:rPr>
          <w:rFonts w:ascii="Arial" w:hAnsi="Arial" w:cs="Arial"/>
          <w:sz w:val="24"/>
          <w:szCs w:val="24"/>
        </w:rPr>
        <w:t>Aceptando la p</w:t>
      </w:r>
      <w:r w:rsidR="003A5C09">
        <w:rPr>
          <w:rFonts w:ascii="Arial" w:hAnsi="Arial" w:cs="Arial"/>
          <w:sz w:val="24"/>
          <w:szCs w:val="24"/>
        </w:rPr>
        <w:t xml:space="preserve">revisión de que cada diez años </w:t>
      </w:r>
      <w:r>
        <w:rPr>
          <w:rFonts w:ascii="Arial" w:hAnsi="Arial" w:cs="Arial"/>
          <w:sz w:val="24"/>
          <w:szCs w:val="24"/>
        </w:rPr>
        <w:t>aumenta 1 año la esperanza de vida a los 65 años</w:t>
      </w:r>
      <w:r w:rsidR="0099362A">
        <w:rPr>
          <w:rFonts w:ascii="Arial" w:hAnsi="Arial" w:cs="Arial"/>
          <w:sz w:val="24"/>
          <w:szCs w:val="24"/>
        </w:rPr>
        <w:t xml:space="preserve"> y aceptando que este mismo criterio sea aplicable a los pensionistas</w:t>
      </w:r>
      <w:r>
        <w:rPr>
          <w:rFonts w:ascii="Arial" w:hAnsi="Arial" w:cs="Arial"/>
          <w:sz w:val="24"/>
          <w:szCs w:val="24"/>
        </w:rPr>
        <w:t>, podemos deducir que en el año 2030, la esperanza de vida para los pensionistas (no para la población en general</w:t>
      </w:r>
      <w:r w:rsidR="00881C3B">
        <w:rPr>
          <w:rFonts w:ascii="Arial" w:hAnsi="Arial" w:cs="Arial"/>
          <w:sz w:val="24"/>
          <w:szCs w:val="24"/>
        </w:rPr>
        <w:t>)</w:t>
      </w:r>
      <w:r>
        <w:rPr>
          <w:rFonts w:ascii="Arial" w:hAnsi="Arial" w:cs="Arial"/>
          <w:sz w:val="24"/>
          <w:szCs w:val="24"/>
        </w:rPr>
        <w:t xml:space="preserve"> será de algo menos de 77 años. Es decir, la duración media de la pensión seguirá siendo de 11 años y pocos meses, con lo que el aumento de la esperanza de vida será amortizado a costa de los pensionistas</w:t>
      </w:r>
      <w:r w:rsidR="00881C3B">
        <w:rPr>
          <w:rFonts w:ascii="Arial" w:hAnsi="Arial" w:cs="Arial"/>
          <w:sz w:val="24"/>
          <w:szCs w:val="24"/>
        </w:rPr>
        <w:t>.</w:t>
      </w:r>
      <w:r>
        <w:rPr>
          <w:rFonts w:ascii="Arial" w:hAnsi="Arial" w:cs="Arial"/>
          <w:sz w:val="24"/>
          <w:szCs w:val="24"/>
        </w:rPr>
        <w:t xml:space="preserve"> </w:t>
      </w:r>
    </w:p>
    <w:p w:rsidR="00936573" w:rsidRDefault="00936573" w:rsidP="000576C1">
      <w:pPr>
        <w:spacing w:line="240" w:lineRule="auto"/>
        <w:jc w:val="both"/>
        <w:rPr>
          <w:rFonts w:ascii="Arial" w:hAnsi="Arial" w:cs="Arial"/>
          <w:sz w:val="24"/>
          <w:szCs w:val="24"/>
        </w:rPr>
      </w:pPr>
      <w:r>
        <w:rPr>
          <w:rFonts w:ascii="Arial" w:hAnsi="Arial" w:cs="Arial"/>
          <w:sz w:val="24"/>
          <w:szCs w:val="24"/>
        </w:rPr>
        <w:t>Pero el recorte del gasto no es la única consecuencia</w:t>
      </w:r>
      <w:r w:rsidR="0010611C">
        <w:rPr>
          <w:rFonts w:ascii="Arial" w:hAnsi="Arial" w:cs="Arial"/>
          <w:sz w:val="24"/>
          <w:szCs w:val="24"/>
        </w:rPr>
        <w:t xml:space="preserve">, aunque sea la más importante </w:t>
      </w:r>
      <w:r w:rsidR="00DB7102">
        <w:rPr>
          <w:rFonts w:ascii="Arial" w:hAnsi="Arial" w:cs="Arial"/>
          <w:sz w:val="24"/>
          <w:szCs w:val="24"/>
        </w:rPr>
        <w:t>cuantitativamente</w:t>
      </w:r>
      <w:r w:rsidR="00881C3B">
        <w:rPr>
          <w:rFonts w:ascii="Arial" w:hAnsi="Arial" w:cs="Arial"/>
          <w:sz w:val="24"/>
          <w:szCs w:val="24"/>
        </w:rPr>
        <w:t>,</w:t>
      </w:r>
      <w:r>
        <w:rPr>
          <w:rFonts w:ascii="Arial" w:hAnsi="Arial" w:cs="Arial"/>
          <w:sz w:val="24"/>
          <w:szCs w:val="24"/>
        </w:rPr>
        <w:t xml:space="preserve"> del retraso de la edad real de jubilación. Quienes retrasen </w:t>
      </w:r>
      <w:r w:rsidR="00771164">
        <w:rPr>
          <w:rFonts w:ascii="Arial" w:hAnsi="Arial" w:cs="Arial"/>
          <w:sz w:val="24"/>
          <w:szCs w:val="24"/>
        </w:rPr>
        <w:t xml:space="preserve">su jubilación cotizarán más tiempo, normalmente. Dos años </w:t>
      </w:r>
      <w:r w:rsidR="00E842BA">
        <w:rPr>
          <w:rFonts w:ascii="Arial" w:hAnsi="Arial" w:cs="Arial"/>
          <w:sz w:val="24"/>
          <w:szCs w:val="24"/>
        </w:rPr>
        <w:t xml:space="preserve">de </w:t>
      </w:r>
      <w:r w:rsidR="0010611C">
        <w:rPr>
          <w:rFonts w:ascii="Arial" w:hAnsi="Arial" w:cs="Arial"/>
          <w:sz w:val="24"/>
          <w:szCs w:val="24"/>
        </w:rPr>
        <w:t xml:space="preserve">retraso en la edad real media de jubilación significan </w:t>
      </w:r>
      <w:r w:rsidR="0010611C" w:rsidRPr="0010611C">
        <w:rPr>
          <w:rFonts w:ascii="Arial" w:hAnsi="Arial" w:cs="Arial"/>
          <w:b/>
          <w:sz w:val="24"/>
          <w:szCs w:val="24"/>
        </w:rPr>
        <w:t>dos años menos de pensión y dos años más de cotización</w:t>
      </w:r>
      <w:r w:rsidR="0010611C">
        <w:rPr>
          <w:rFonts w:ascii="Arial" w:hAnsi="Arial" w:cs="Arial"/>
          <w:sz w:val="24"/>
          <w:szCs w:val="24"/>
        </w:rPr>
        <w:t xml:space="preserve">. Esto significa, al menos, </w:t>
      </w:r>
      <w:r w:rsidR="00E842BA">
        <w:rPr>
          <w:rFonts w:ascii="Arial" w:hAnsi="Arial" w:cs="Arial"/>
          <w:sz w:val="24"/>
          <w:szCs w:val="24"/>
        </w:rPr>
        <w:t xml:space="preserve">un 5,7% más de </w:t>
      </w:r>
      <w:r w:rsidR="0010611C">
        <w:rPr>
          <w:rFonts w:ascii="Arial" w:hAnsi="Arial" w:cs="Arial"/>
          <w:sz w:val="24"/>
          <w:szCs w:val="24"/>
        </w:rPr>
        <w:t xml:space="preserve">ingresos por </w:t>
      </w:r>
      <w:r w:rsidR="00E842BA">
        <w:rPr>
          <w:rFonts w:ascii="Arial" w:hAnsi="Arial" w:cs="Arial"/>
          <w:sz w:val="24"/>
          <w:szCs w:val="24"/>
        </w:rPr>
        <w:t xml:space="preserve">cotización total </w:t>
      </w:r>
      <w:r w:rsidR="00881C3B">
        <w:rPr>
          <w:rFonts w:ascii="Arial" w:hAnsi="Arial" w:cs="Arial"/>
          <w:sz w:val="24"/>
          <w:szCs w:val="24"/>
        </w:rPr>
        <w:t>de cada</w:t>
      </w:r>
      <w:r w:rsidR="00E842BA">
        <w:rPr>
          <w:rFonts w:ascii="Arial" w:hAnsi="Arial" w:cs="Arial"/>
          <w:sz w:val="24"/>
          <w:szCs w:val="24"/>
        </w:rPr>
        <w:t xml:space="preserve"> pensionista, suponiendo que no haya habido aumentos salariales superiores al crecimiento del IPC en su carrera profesional. Eso representará en 2030 una cantidad próxima al 0,38% del PIB</w:t>
      </w:r>
    </w:p>
    <w:p w:rsidR="00566A00" w:rsidRDefault="0010611C" w:rsidP="000576C1">
      <w:pPr>
        <w:spacing w:line="240" w:lineRule="auto"/>
        <w:jc w:val="both"/>
        <w:rPr>
          <w:rFonts w:ascii="Arial" w:hAnsi="Arial" w:cs="Arial"/>
          <w:sz w:val="24"/>
          <w:szCs w:val="24"/>
        </w:rPr>
      </w:pPr>
      <w:r>
        <w:rPr>
          <w:rFonts w:ascii="Arial" w:hAnsi="Arial" w:cs="Arial"/>
          <w:sz w:val="24"/>
          <w:szCs w:val="24"/>
        </w:rPr>
        <w:t>L</w:t>
      </w:r>
      <w:r w:rsidR="00E905ED">
        <w:rPr>
          <w:rFonts w:ascii="Arial" w:hAnsi="Arial" w:cs="Arial"/>
          <w:sz w:val="24"/>
          <w:szCs w:val="24"/>
        </w:rPr>
        <w:t>a penalización de las jubilaciones anticipadas forma parte del mismo esquema para conseguir un aumento real de la edad media de jubilación</w:t>
      </w:r>
      <w:r w:rsidR="00566A00">
        <w:rPr>
          <w:rFonts w:ascii="Arial" w:hAnsi="Arial" w:cs="Arial"/>
          <w:sz w:val="24"/>
          <w:szCs w:val="24"/>
        </w:rPr>
        <w:t xml:space="preserve">. A la jubilación anticipada voluntaria, que se establece en los 63 años, sólo se podrá acceder si la pensión que queda </w:t>
      </w:r>
      <w:r w:rsidR="00566A00">
        <w:rPr>
          <w:rFonts w:ascii="Arial" w:hAnsi="Arial" w:cs="Arial"/>
          <w:sz w:val="24"/>
          <w:szCs w:val="24"/>
        </w:rPr>
        <w:lastRenderedPageBreak/>
        <w:t>es el 125% de la mínima aplicable en cada caso. Eso excluye a todos los trabajadores con cotizaciones mínimas</w:t>
      </w:r>
      <w:r>
        <w:rPr>
          <w:rFonts w:ascii="Arial" w:hAnsi="Arial" w:cs="Arial"/>
          <w:sz w:val="24"/>
          <w:szCs w:val="24"/>
        </w:rPr>
        <w:t xml:space="preserve"> (salvo a los con cónyu</w:t>
      </w:r>
      <w:r w:rsidR="00566A00">
        <w:rPr>
          <w:rFonts w:ascii="Arial" w:hAnsi="Arial" w:cs="Arial"/>
          <w:sz w:val="24"/>
          <w:szCs w:val="24"/>
        </w:rPr>
        <w:t xml:space="preserve">ge no a cargo y 38,5 </w:t>
      </w:r>
      <w:r w:rsidR="00881C3B">
        <w:rPr>
          <w:rFonts w:ascii="Arial" w:hAnsi="Arial" w:cs="Arial"/>
          <w:sz w:val="24"/>
          <w:szCs w:val="24"/>
        </w:rPr>
        <w:t>años cotizados)</w:t>
      </w:r>
      <w:r w:rsidR="00566A00">
        <w:rPr>
          <w:rFonts w:ascii="Arial" w:hAnsi="Arial" w:cs="Arial"/>
          <w:sz w:val="24"/>
          <w:szCs w:val="24"/>
        </w:rPr>
        <w:t xml:space="preserve"> y a la mayor parte de los que tengan cotizaciones medias</w:t>
      </w:r>
      <w:r w:rsidR="00881C3B">
        <w:rPr>
          <w:rFonts w:ascii="Arial" w:hAnsi="Arial" w:cs="Arial"/>
          <w:sz w:val="24"/>
          <w:szCs w:val="24"/>
        </w:rPr>
        <w:t>.</w:t>
      </w:r>
      <w:r w:rsidR="00566A00">
        <w:rPr>
          <w:rFonts w:ascii="Arial" w:hAnsi="Arial" w:cs="Arial"/>
          <w:sz w:val="24"/>
          <w:szCs w:val="24"/>
        </w:rPr>
        <w:t xml:space="preserve"> Solo favorece a quienes tengan cotizaciones altas y máximas.</w:t>
      </w:r>
      <w:r w:rsidR="00BD01CB">
        <w:rPr>
          <w:rFonts w:ascii="Arial" w:hAnsi="Arial" w:cs="Arial"/>
          <w:sz w:val="24"/>
          <w:szCs w:val="24"/>
        </w:rPr>
        <w:t xml:space="preserve"> Además, se endurecen las condiciones para acceder a la pensión (es muy significativ</w:t>
      </w:r>
      <w:r>
        <w:rPr>
          <w:rFonts w:ascii="Arial" w:hAnsi="Arial" w:cs="Arial"/>
          <w:sz w:val="24"/>
          <w:szCs w:val="24"/>
        </w:rPr>
        <w:t>o</w:t>
      </w:r>
      <w:r w:rsidR="00BD01CB">
        <w:rPr>
          <w:rFonts w:ascii="Arial" w:hAnsi="Arial" w:cs="Arial"/>
          <w:sz w:val="24"/>
          <w:szCs w:val="24"/>
        </w:rPr>
        <w:t xml:space="preserve"> a este respecto que no podrán acogerse a la jubilación anticipada los mayores de 52 años, una vez agotadas las prestaciones por desempleo y se incrementa la penalización que pasa a ser en todos los casos del 7,5% por año, cuando antes éste era el porcentaje máximo.</w:t>
      </w:r>
    </w:p>
    <w:p w:rsidR="00AD0BF5" w:rsidRDefault="00DB7102" w:rsidP="000576C1">
      <w:pPr>
        <w:spacing w:line="240" w:lineRule="auto"/>
        <w:jc w:val="both"/>
        <w:rPr>
          <w:rFonts w:ascii="Arial" w:hAnsi="Arial" w:cs="Arial"/>
          <w:sz w:val="24"/>
          <w:szCs w:val="24"/>
        </w:rPr>
      </w:pPr>
      <w:r>
        <w:rPr>
          <w:rFonts w:ascii="Arial" w:hAnsi="Arial" w:cs="Arial"/>
          <w:sz w:val="24"/>
          <w:szCs w:val="24"/>
        </w:rPr>
        <w:t xml:space="preserve">Finalmente, los estímulos a la prolongación de la edad de jubilación, que llevarían </w:t>
      </w:r>
      <w:r w:rsidR="00C46886">
        <w:rPr>
          <w:rFonts w:ascii="Arial" w:hAnsi="Arial" w:cs="Arial"/>
          <w:sz w:val="24"/>
          <w:szCs w:val="24"/>
        </w:rPr>
        <w:t xml:space="preserve">a </w:t>
      </w:r>
      <w:r>
        <w:rPr>
          <w:rFonts w:ascii="Arial" w:hAnsi="Arial" w:cs="Arial"/>
          <w:sz w:val="24"/>
          <w:szCs w:val="24"/>
        </w:rPr>
        <w:t>ésta más allá de los 67 años</w:t>
      </w:r>
      <w:r w:rsidR="00C46886">
        <w:rPr>
          <w:rFonts w:ascii="Arial" w:hAnsi="Arial" w:cs="Arial"/>
          <w:sz w:val="24"/>
          <w:szCs w:val="24"/>
        </w:rPr>
        <w:t xml:space="preserve">, constituyen otro instrumento imprescindible en el objetivo de retrasar la edad real media. </w:t>
      </w:r>
      <w:r w:rsidR="00BD01CB">
        <w:rPr>
          <w:rFonts w:ascii="Arial" w:hAnsi="Arial" w:cs="Arial"/>
          <w:sz w:val="24"/>
          <w:szCs w:val="24"/>
        </w:rPr>
        <w:t>Se incrementa</w:t>
      </w:r>
      <w:r w:rsidR="00DA1590">
        <w:rPr>
          <w:rFonts w:ascii="Arial" w:hAnsi="Arial" w:cs="Arial"/>
          <w:sz w:val="24"/>
          <w:szCs w:val="24"/>
        </w:rPr>
        <w:t>n</w:t>
      </w:r>
      <w:r w:rsidR="00BD01CB">
        <w:rPr>
          <w:rFonts w:ascii="Arial" w:hAnsi="Arial" w:cs="Arial"/>
          <w:sz w:val="24"/>
          <w:szCs w:val="24"/>
        </w:rPr>
        <w:t xml:space="preserve"> en las carreas de cotización medias y largas</w:t>
      </w:r>
      <w:r w:rsidR="003A5C09">
        <w:rPr>
          <w:rFonts w:ascii="Arial" w:hAnsi="Arial" w:cs="Arial"/>
          <w:sz w:val="24"/>
          <w:szCs w:val="24"/>
        </w:rPr>
        <w:t xml:space="preserve"> por encima de la situación actual.</w:t>
      </w:r>
    </w:p>
    <w:p w:rsidR="00DA1590" w:rsidRDefault="00DA1590" w:rsidP="000576C1">
      <w:pPr>
        <w:spacing w:line="240" w:lineRule="auto"/>
        <w:jc w:val="both"/>
        <w:rPr>
          <w:rFonts w:ascii="Arial" w:hAnsi="Arial" w:cs="Arial"/>
          <w:sz w:val="24"/>
          <w:szCs w:val="24"/>
        </w:rPr>
      </w:pPr>
      <w:r>
        <w:rPr>
          <w:rFonts w:ascii="Arial" w:hAnsi="Arial" w:cs="Arial"/>
          <w:sz w:val="24"/>
          <w:szCs w:val="24"/>
        </w:rPr>
        <w:t>En conclusión sobre este apartado se puede afirmar lo siguiente:</w:t>
      </w:r>
    </w:p>
    <w:p w:rsidR="00DA1590" w:rsidRPr="003A5C09" w:rsidRDefault="00DA1590" w:rsidP="003A5C09">
      <w:pPr>
        <w:pStyle w:val="Prrafodelista"/>
        <w:numPr>
          <w:ilvl w:val="0"/>
          <w:numId w:val="3"/>
        </w:numPr>
        <w:spacing w:line="240" w:lineRule="auto"/>
        <w:jc w:val="both"/>
        <w:rPr>
          <w:rFonts w:ascii="Arial" w:hAnsi="Arial" w:cs="Arial"/>
          <w:sz w:val="24"/>
          <w:szCs w:val="24"/>
        </w:rPr>
      </w:pPr>
      <w:r w:rsidRPr="003A5C09">
        <w:rPr>
          <w:rFonts w:ascii="Arial" w:hAnsi="Arial" w:cs="Arial"/>
          <w:sz w:val="24"/>
          <w:szCs w:val="24"/>
        </w:rPr>
        <w:t>El objetivo del anteproyecto es lograr el retraso real de la edad de jubil</w:t>
      </w:r>
      <w:r w:rsidR="0010611C">
        <w:rPr>
          <w:rFonts w:ascii="Arial" w:hAnsi="Arial" w:cs="Arial"/>
          <w:sz w:val="24"/>
          <w:szCs w:val="24"/>
        </w:rPr>
        <w:t>ación al menos en 2 años, dejando abierta la posibilidad de avanzar en esta dirección en el futuro.</w:t>
      </w:r>
    </w:p>
    <w:p w:rsidR="00DA1590" w:rsidRPr="003A5C09" w:rsidRDefault="00DA1590" w:rsidP="003A5C09">
      <w:pPr>
        <w:pStyle w:val="Prrafodelista"/>
        <w:numPr>
          <w:ilvl w:val="0"/>
          <w:numId w:val="3"/>
        </w:numPr>
        <w:spacing w:line="240" w:lineRule="auto"/>
        <w:jc w:val="both"/>
        <w:rPr>
          <w:rFonts w:ascii="Arial" w:hAnsi="Arial" w:cs="Arial"/>
          <w:sz w:val="24"/>
          <w:szCs w:val="24"/>
        </w:rPr>
      </w:pPr>
      <w:r w:rsidRPr="003A5C09">
        <w:rPr>
          <w:rFonts w:ascii="Arial" w:hAnsi="Arial" w:cs="Arial"/>
          <w:sz w:val="24"/>
          <w:szCs w:val="24"/>
        </w:rPr>
        <w:t xml:space="preserve">El recorte de gasto </w:t>
      </w:r>
      <w:r w:rsidR="0010611C">
        <w:rPr>
          <w:rFonts w:ascii="Arial" w:hAnsi="Arial" w:cs="Arial"/>
          <w:sz w:val="24"/>
          <w:szCs w:val="24"/>
        </w:rPr>
        <w:t xml:space="preserve">(exclusivamente por este aspecto de la reforma) </w:t>
      </w:r>
      <w:r w:rsidRPr="003A5C09">
        <w:rPr>
          <w:rFonts w:ascii="Arial" w:hAnsi="Arial" w:cs="Arial"/>
          <w:sz w:val="24"/>
          <w:szCs w:val="24"/>
        </w:rPr>
        <w:t>se puede estimar en el horizonte del 2030, es decir tres años después de la total aplicación de la ley, pero sin que todos los pensionistas estén afectados plenamente por la reforma en, al menos, el 1,14% del PIB</w:t>
      </w:r>
      <w:r w:rsidR="00EE61ED">
        <w:rPr>
          <w:rFonts w:ascii="Arial" w:hAnsi="Arial" w:cs="Arial"/>
          <w:sz w:val="24"/>
          <w:szCs w:val="24"/>
        </w:rPr>
        <w:t xml:space="preserve"> y algo más del 2% en 2045</w:t>
      </w:r>
      <w:r w:rsidRPr="003A5C09">
        <w:rPr>
          <w:rFonts w:ascii="Arial" w:hAnsi="Arial" w:cs="Arial"/>
          <w:sz w:val="24"/>
          <w:szCs w:val="24"/>
        </w:rPr>
        <w:t>.</w:t>
      </w:r>
    </w:p>
    <w:p w:rsidR="00DA1590" w:rsidRPr="003A5C09" w:rsidRDefault="00DA1590" w:rsidP="003A5C09">
      <w:pPr>
        <w:pStyle w:val="Prrafodelista"/>
        <w:numPr>
          <w:ilvl w:val="0"/>
          <w:numId w:val="3"/>
        </w:numPr>
        <w:spacing w:line="240" w:lineRule="auto"/>
        <w:jc w:val="both"/>
        <w:rPr>
          <w:rFonts w:ascii="Arial" w:hAnsi="Arial" w:cs="Arial"/>
          <w:sz w:val="24"/>
          <w:szCs w:val="24"/>
        </w:rPr>
      </w:pPr>
      <w:r w:rsidRPr="003A5C09">
        <w:rPr>
          <w:rFonts w:ascii="Arial" w:hAnsi="Arial" w:cs="Arial"/>
          <w:sz w:val="24"/>
          <w:szCs w:val="24"/>
        </w:rPr>
        <w:t>El incremento de los ingresos del sistema como consecuencia de la prolongación de las cotizaciones será de, al menos, 0,38% del PIB.</w:t>
      </w:r>
    </w:p>
    <w:p w:rsidR="00DA1590" w:rsidRPr="003A5C09" w:rsidRDefault="00DA1590" w:rsidP="003A5C09">
      <w:pPr>
        <w:pStyle w:val="Prrafodelista"/>
        <w:numPr>
          <w:ilvl w:val="0"/>
          <w:numId w:val="3"/>
        </w:numPr>
        <w:spacing w:line="240" w:lineRule="auto"/>
        <w:jc w:val="both"/>
        <w:rPr>
          <w:rFonts w:ascii="Arial" w:hAnsi="Arial" w:cs="Arial"/>
          <w:sz w:val="24"/>
          <w:szCs w:val="24"/>
        </w:rPr>
      </w:pPr>
      <w:r w:rsidRPr="003A5C09">
        <w:rPr>
          <w:rFonts w:ascii="Arial" w:hAnsi="Arial" w:cs="Arial"/>
          <w:sz w:val="24"/>
          <w:szCs w:val="24"/>
        </w:rPr>
        <w:t xml:space="preserve">La disminución en las cantidades a percibir como pensión contributiva media como consecuencia del retraso real de la edad de jubilación será para quienes se jubilen en 2027 del 17,7%. Hasta entonces se producirá un recorte real medio progresivo que comenzará en el 2013 con el 0,7%. </w:t>
      </w:r>
      <w:r w:rsidR="0091171C" w:rsidRPr="003A5C09">
        <w:rPr>
          <w:rFonts w:ascii="Arial" w:hAnsi="Arial" w:cs="Arial"/>
          <w:sz w:val="24"/>
          <w:szCs w:val="24"/>
        </w:rPr>
        <w:t xml:space="preserve">Este recorte está motivado por el menor período de tiempo durante el que </w:t>
      </w:r>
      <w:r w:rsidR="0010611C">
        <w:rPr>
          <w:rFonts w:ascii="Arial" w:hAnsi="Arial" w:cs="Arial"/>
          <w:sz w:val="24"/>
          <w:szCs w:val="24"/>
        </w:rPr>
        <w:t xml:space="preserve">un pensionista </w:t>
      </w:r>
      <w:r w:rsidR="0091171C" w:rsidRPr="003A5C09">
        <w:rPr>
          <w:rFonts w:ascii="Arial" w:hAnsi="Arial" w:cs="Arial"/>
          <w:sz w:val="24"/>
          <w:szCs w:val="24"/>
        </w:rPr>
        <w:t>percibirá</w:t>
      </w:r>
      <w:r w:rsidR="0010611C">
        <w:rPr>
          <w:rFonts w:ascii="Arial" w:hAnsi="Arial" w:cs="Arial"/>
          <w:sz w:val="24"/>
          <w:szCs w:val="24"/>
        </w:rPr>
        <w:t xml:space="preserve"> su</w:t>
      </w:r>
      <w:r w:rsidR="0091171C" w:rsidRPr="003A5C09">
        <w:rPr>
          <w:rFonts w:ascii="Arial" w:hAnsi="Arial" w:cs="Arial"/>
          <w:sz w:val="24"/>
          <w:szCs w:val="24"/>
        </w:rPr>
        <w:t xml:space="preserve"> pensión con relación a la duración </w:t>
      </w:r>
      <w:r w:rsidR="0010611C">
        <w:rPr>
          <w:rFonts w:ascii="Arial" w:hAnsi="Arial" w:cs="Arial"/>
          <w:sz w:val="24"/>
          <w:szCs w:val="24"/>
        </w:rPr>
        <w:t xml:space="preserve">media </w:t>
      </w:r>
      <w:r w:rsidR="0091171C" w:rsidRPr="003A5C09">
        <w:rPr>
          <w:rFonts w:ascii="Arial" w:hAnsi="Arial" w:cs="Arial"/>
          <w:sz w:val="24"/>
          <w:szCs w:val="24"/>
        </w:rPr>
        <w:t>de su vida</w:t>
      </w:r>
      <w:r w:rsidR="0010611C">
        <w:rPr>
          <w:rFonts w:ascii="Arial" w:hAnsi="Arial" w:cs="Arial"/>
          <w:sz w:val="24"/>
          <w:szCs w:val="24"/>
        </w:rPr>
        <w:t>.</w:t>
      </w:r>
    </w:p>
    <w:p w:rsidR="0091171C" w:rsidRPr="003A5C09" w:rsidRDefault="0091171C" w:rsidP="003A5C09">
      <w:pPr>
        <w:pStyle w:val="Prrafodelista"/>
        <w:numPr>
          <w:ilvl w:val="0"/>
          <w:numId w:val="3"/>
        </w:numPr>
        <w:spacing w:line="240" w:lineRule="auto"/>
        <w:jc w:val="both"/>
        <w:rPr>
          <w:rFonts w:ascii="Arial" w:hAnsi="Arial" w:cs="Arial"/>
          <w:sz w:val="24"/>
          <w:szCs w:val="24"/>
        </w:rPr>
      </w:pPr>
      <w:r w:rsidRPr="003A5C09">
        <w:rPr>
          <w:rFonts w:ascii="Arial" w:hAnsi="Arial" w:cs="Arial"/>
          <w:sz w:val="24"/>
          <w:szCs w:val="24"/>
        </w:rPr>
        <w:t>El aumento del tiempo de cotización producirá un gasto del pensionista en cotizaciones equivalente, al menos, al 5, 7% en sus cotizaciones totales a lo largo de su vida de afiliado a la Seguridad Social para quienes se jubilen a partir del año 2027. Hasta entonces se producirá un incremento progresivo que comenzará en 2013 con el 0,15%</w:t>
      </w:r>
      <w:r w:rsidR="003A5C09">
        <w:rPr>
          <w:rFonts w:ascii="Arial" w:hAnsi="Arial" w:cs="Arial"/>
          <w:sz w:val="24"/>
          <w:szCs w:val="24"/>
        </w:rPr>
        <w:t>, al tener que cotizar 3 meses más</w:t>
      </w:r>
      <w:r w:rsidRPr="003A5C09">
        <w:rPr>
          <w:rFonts w:ascii="Arial" w:hAnsi="Arial" w:cs="Arial"/>
          <w:sz w:val="24"/>
          <w:szCs w:val="24"/>
        </w:rPr>
        <w:t>.</w:t>
      </w:r>
    </w:p>
    <w:p w:rsidR="0091171C" w:rsidRPr="003A5C09" w:rsidRDefault="0091171C" w:rsidP="003A5C09">
      <w:pPr>
        <w:pStyle w:val="Prrafodelista"/>
        <w:numPr>
          <w:ilvl w:val="0"/>
          <w:numId w:val="3"/>
        </w:numPr>
        <w:spacing w:line="240" w:lineRule="auto"/>
        <w:jc w:val="both"/>
        <w:rPr>
          <w:rFonts w:ascii="Arial" w:hAnsi="Arial" w:cs="Arial"/>
          <w:sz w:val="24"/>
          <w:szCs w:val="24"/>
        </w:rPr>
      </w:pPr>
      <w:r w:rsidRPr="003A5C09">
        <w:rPr>
          <w:rFonts w:ascii="Arial" w:hAnsi="Arial" w:cs="Arial"/>
          <w:sz w:val="24"/>
          <w:szCs w:val="24"/>
        </w:rPr>
        <w:t xml:space="preserve">Se limitan y penalizan las jubilaciones anticipadas hasta hacerlas prácticamente imposibles para cotizaciones mínimas y bajas. </w:t>
      </w:r>
    </w:p>
    <w:p w:rsidR="00C12021" w:rsidRPr="0091171C" w:rsidRDefault="0091171C" w:rsidP="000576C1">
      <w:pPr>
        <w:spacing w:line="240" w:lineRule="auto"/>
        <w:jc w:val="both"/>
        <w:rPr>
          <w:rFonts w:ascii="Arial" w:hAnsi="Arial" w:cs="Arial"/>
          <w:b/>
          <w:sz w:val="24"/>
          <w:szCs w:val="24"/>
        </w:rPr>
      </w:pPr>
      <w:r w:rsidRPr="0091171C">
        <w:rPr>
          <w:rFonts w:ascii="Arial" w:hAnsi="Arial" w:cs="Arial"/>
          <w:b/>
          <w:sz w:val="24"/>
          <w:szCs w:val="24"/>
        </w:rPr>
        <w:lastRenderedPageBreak/>
        <w:t>2.- Impacto económico del aumento del período de cómputo de 15 a 25 años</w:t>
      </w:r>
      <w:r w:rsidR="003A5C09">
        <w:rPr>
          <w:rFonts w:ascii="Arial" w:hAnsi="Arial" w:cs="Arial"/>
          <w:b/>
          <w:sz w:val="24"/>
          <w:szCs w:val="24"/>
        </w:rPr>
        <w:t xml:space="preserve"> y del tiempo de cotizaciones (35 </w:t>
      </w:r>
      <w:r w:rsidR="0010611C">
        <w:rPr>
          <w:rFonts w:ascii="Arial" w:hAnsi="Arial" w:cs="Arial"/>
          <w:b/>
          <w:sz w:val="24"/>
          <w:szCs w:val="24"/>
        </w:rPr>
        <w:t xml:space="preserve">a 37 </w:t>
      </w:r>
      <w:r w:rsidR="003A5C09">
        <w:rPr>
          <w:rFonts w:ascii="Arial" w:hAnsi="Arial" w:cs="Arial"/>
          <w:b/>
          <w:sz w:val="24"/>
          <w:szCs w:val="24"/>
        </w:rPr>
        <w:t>o 38,5 años)</w:t>
      </w:r>
    </w:p>
    <w:p w:rsidR="0091171C" w:rsidRDefault="0091171C" w:rsidP="000576C1">
      <w:pPr>
        <w:spacing w:line="240" w:lineRule="auto"/>
        <w:jc w:val="both"/>
        <w:rPr>
          <w:rFonts w:ascii="Arial" w:hAnsi="Arial" w:cs="Arial"/>
          <w:sz w:val="24"/>
          <w:szCs w:val="24"/>
        </w:rPr>
      </w:pPr>
      <w:r w:rsidRPr="00F80BA3">
        <w:rPr>
          <w:rFonts w:ascii="Arial" w:hAnsi="Arial" w:cs="Arial"/>
          <w:sz w:val="24"/>
          <w:szCs w:val="24"/>
        </w:rPr>
        <w:t>El aumento del período de cómputo</w:t>
      </w:r>
      <w:r w:rsidR="00F80BA3" w:rsidRPr="00F80BA3">
        <w:rPr>
          <w:rFonts w:ascii="Arial" w:hAnsi="Arial" w:cs="Arial"/>
          <w:sz w:val="24"/>
          <w:szCs w:val="24"/>
        </w:rPr>
        <w:t xml:space="preserve"> tiene un impacto económico asociado a la duración de la carrera de cotizaciones, de forma que ambos conceptos funcionan articulados. El aumento del período de cómputo hace descender la base reguladora y la carrera de cotizaciones (tanto por su duración como por su volumen) actúa sobre una base reguladora disminuida, reforzando así el efecto recorte de una manera muy significativa</w:t>
      </w:r>
      <w:r w:rsidR="00F80BA3">
        <w:rPr>
          <w:rFonts w:ascii="Arial" w:hAnsi="Arial" w:cs="Arial"/>
          <w:sz w:val="24"/>
          <w:szCs w:val="24"/>
        </w:rPr>
        <w:t>.</w:t>
      </w:r>
    </w:p>
    <w:p w:rsidR="004750F0" w:rsidRDefault="004750F0" w:rsidP="000576C1">
      <w:pPr>
        <w:spacing w:line="240" w:lineRule="auto"/>
        <w:jc w:val="both"/>
        <w:rPr>
          <w:rFonts w:ascii="Arial" w:hAnsi="Arial" w:cs="Arial"/>
          <w:sz w:val="24"/>
          <w:szCs w:val="24"/>
        </w:rPr>
      </w:pPr>
    </w:p>
    <w:p w:rsidR="00651E22" w:rsidRDefault="00F80BA3" w:rsidP="000576C1">
      <w:pPr>
        <w:spacing w:line="240" w:lineRule="auto"/>
        <w:jc w:val="both"/>
        <w:rPr>
          <w:rFonts w:ascii="Arial" w:hAnsi="Arial" w:cs="Arial"/>
          <w:sz w:val="24"/>
          <w:szCs w:val="24"/>
        </w:rPr>
      </w:pPr>
      <w:r>
        <w:rPr>
          <w:rFonts w:ascii="Arial" w:hAnsi="Arial" w:cs="Arial"/>
          <w:sz w:val="24"/>
          <w:szCs w:val="24"/>
        </w:rPr>
        <w:t xml:space="preserve">Las diferentes situaciones que se pueden dar, tanto en número de años cotizados como en volumen de la cotización, y también </w:t>
      </w:r>
      <w:r w:rsidR="0010611C">
        <w:rPr>
          <w:rFonts w:ascii="Arial" w:hAnsi="Arial" w:cs="Arial"/>
          <w:sz w:val="24"/>
          <w:szCs w:val="24"/>
        </w:rPr>
        <w:t xml:space="preserve">como consecuencia de las lagunas de cotización </w:t>
      </w:r>
      <w:r w:rsidR="00651E22">
        <w:rPr>
          <w:rFonts w:ascii="Arial" w:hAnsi="Arial" w:cs="Arial"/>
          <w:sz w:val="24"/>
          <w:szCs w:val="24"/>
        </w:rPr>
        <w:t>que se pueden producir por bajas temporales en el sistema o por encontrarse en situación de desempleo</w:t>
      </w:r>
      <w:r>
        <w:rPr>
          <w:rFonts w:ascii="Arial" w:hAnsi="Arial" w:cs="Arial"/>
          <w:sz w:val="24"/>
          <w:szCs w:val="24"/>
        </w:rPr>
        <w:t xml:space="preserve">, hacen imposible realizar un estudio exhaustivo. Hemos </w:t>
      </w:r>
      <w:r w:rsidR="00651E22">
        <w:rPr>
          <w:rFonts w:ascii="Arial" w:hAnsi="Arial" w:cs="Arial"/>
          <w:sz w:val="24"/>
          <w:szCs w:val="24"/>
        </w:rPr>
        <w:t xml:space="preserve">elaborado </w:t>
      </w:r>
      <w:r w:rsidR="004750F0">
        <w:rPr>
          <w:rFonts w:ascii="Arial" w:hAnsi="Arial" w:cs="Arial"/>
          <w:sz w:val="24"/>
          <w:szCs w:val="24"/>
        </w:rPr>
        <w:t xml:space="preserve">dos </w:t>
      </w:r>
      <w:r w:rsidR="00651E22">
        <w:rPr>
          <w:rFonts w:ascii="Arial" w:hAnsi="Arial" w:cs="Arial"/>
          <w:sz w:val="24"/>
          <w:szCs w:val="24"/>
        </w:rPr>
        <w:t xml:space="preserve">modelos </w:t>
      </w:r>
      <w:r w:rsidR="004750F0">
        <w:rPr>
          <w:rFonts w:ascii="Arial" w:hAnsi="Arial" w:cs="Arial"/>
          <w:sz w:val="24"/>
          <w:szCs w:val="24"/>
        </w:rPr>
        <w:t xml:space="preserve">y siete </w:t>
      </w:r>
      <w:proofErr w:type="spellStart"/>
      <w:r w:rsidR="004750F0">
        <w:rPr>
          <w:rFonts w:ascii="Arial" w:hAnsi="Arial" w:cs="Arial"/>
          <w:sz w:val="24"/>
          <w:szCs w:val="24"/>
        </w:rPr>
        <w:t>submodelos</w:t>
      </w:r>
      <w:proofErr w:type="spellEnd"/>
      <w:r w:rsidR="004750F0">
        <w:rPr>
          <w:rFonts w:ascii="Arial" w:hAnsi="Arial" w:cs="Arial"/>
          <w:sz w:val="24"/>
          <w:szCs w:val="24"/>
        </w:rPr>
        <w:t xml:space="preserve"> </w:t>
      </w:r>
      <w:r w:rsidR="00651E22">
        <w:rPr>
          <w:rFonts w:ascii="Arial" w:hAnsi="Arial" w:cs="Arial"/>
          <w:sz w:val="24"/>
          <w:szCs w:val="24"/>
        </w:rPr>
        <w:t>que responde</w:t>
      </w:r>
      <w:r w:rsidR="004750F0">
        <w:rPr>
          <w:rFonts w:ascii="Arial" w:hAnsi="Arial" w:cs="Arial"/>
          <w:sz w:val="24"/>
          <w:szCs w:val="24"/>
        </w:rPr>
        <w:t>n</w:t>
      </w:r>
      <w:r w:rsidR="00651E22">
        <w:rPr>
          <w:rFonts w:ascii="Arial" w:hAnsi="Arial" w:cs="Arial"/>
          <w:sz w:val="24"/>
          <w:szCs w:val="24"/>
        </w:rPr>
        <w:t xml:space="preserve"> a situaciones que pueden servir (por comparación) para aproximarse a las consecuencias de la reforma en cada caso particular. Estos modelos tienen varían en función del volumen y el historial de las cotizaciones:</w:t>
      </w:r>
    </w:p>
    <w:p w:rsidR="00B27464" w:rsidRDefault="00651E22" w:rsidP="005E13FD">
      <w:pPr>
        <w:spacing w:line="240" w:lineRule="auto"/>
        <w:jc w:val="both"/>
        <w:rPr>
          <w:rFonts w:ascii="Arial" w:hAnsi="Arial" w:cs="Arial"/>
          <w:sz w:val="24"/>
          <w:szCs w:val="24"/>
        </w:rPr>
      </w:pPr>
      <w:r w:rsidRPr="00651E22">
        <w:rPr>
          <w:rFonts w:ascii="Arial" w:hAnsi="Arial" w:cs="Arial"/>
          <w:b/>
          <w:sz w:val="24"/>
          <w:szCs w:val="24"/>
        </w:rPr>
        <w:t xml:space="preserve">Modelo </w:t>
      </w:r>
      <w:r w:rsidR="005E13FD">
        <w:rPr>
          <w:rFonts w:ascii="Arial" w:hAnsi="Arial" w:cs="Arial"/>
          <w:b/>
          <w:sz w:val="24"/>
          <w:szCs w:val="24"/>
        </w:rPr>
        <w:t>A</w:t>
      </w:r>
      <w:r w:rsidRPr="00651E22">
        <w:rPr>
          <w:rFonts w:ascii="Arial" w:hAnsi="Arial" w:cs="Arial"/>
          <w:b/>
          <w:sz w:val="24"/>
          <w:szCs w:val="24"/>
        </w:rPr>
        <w:t>:</w:t>
      </w:r>
      <w:r>
        <w:rPr>
          <w:rFonts w:ascii="Arial" w:hAnsi="Arial" w:cs="Arial"/>
          <w:sz w:val="24"/>
          <w:szCs w:val="24"/>
        </w:rPr>
        <w:t xml:space="preserve"> </w:t>
      </w:r>
      <w:r w:rsidR="005E13FD" w:rsidRPr="00DE3971">
        <w:rPr>
          <w:rFonts w:ascii="Arial" w:hAnsi="Arial" w:cs="Arial"/>
          <w:b/>
          <w:sz w:val="24"/>
          <w:szCs w:val="24"/>
        </w:rPr>
        <w:t xml:space="preserve">cotización </w:t>
      </w:r>
      <w:r w:rsidR="005E13FD">
        <w:rPr>
          <w:rFonts w:ascii="Arial" w:hAnsi="Arial" w:cs="Arial"/>
          <w:b/>
          <w:sz w:val="24"/>
          <w:szCs w:val="24"/>
        </w:rPr>
        <w:t>estable, sea esta de la cantidad que sea</w:t>
      </w:r>
      <w:r w:rsidR="00EE61ED">
        <w:rPr>
          <w:rFonts w:ascii="Arial" w:hAnsi="Arial" w:cs="Arial"/>
          <w:b/>
          <w:sz w:val="24"/>
          <w:szCs w:val="24"/>
        </w:rPr>
        <w:t xml:space="preserve">. </w:t>
      </w:r>
      <w:r w:rsidR="004750F0">
        <w:rPr>
          <w:rFonts w:ascii="Arial" w:hAnsi="Arial" w:cs="Arial"/>
          <w:b/>
          <w:sz w:val="24"/>
          <w:szCs w:val="24"/>
        </w:rPr>
        <w:t xml:space="preserve">Se analizan 4 </w:t>
      </w:r>
      <w:proofErr w:type="spellStart"/>
      <w:r w:rsidR="004750F0">
        <w:rPr>
          <w:rFonts w:ascii="Arial" w:hAnsi="Arial" w:cs="Arial"/>
          <w:b/>
          <w:sz w:val="24"/>
          <w:szCs w:val="24"/>
        </w:rPr>
        <w:t>submodelos</w:t>
      </w:r>
      <w:proofErr w:type="spellEnd"/>
      <w:r w:rsidR="004750F0">
        <w:rPr>
          <w:rFonts w:ascii="Arial" w:hAnsi="Arial" w:cs="Arial"/>
          <w:b/>
          <w:sz w:val="24"/>
          <w:szCs w:val="24"/>
        </w:rPr>
        <w:t xml:space="preserve"> para las diferentes situaciones de desempleo.</w:t>
      </w:r>
    </w:p>
    <w:p w:rsidR="005E13FD" w:rsidRPr="005E13FD" w:rsidRDefault="005E13FD" w:rsidP="005E13FD">
      <w:pPr>
        <w:spacing w:line="240" w:lineRule="auto"/>
        <w:jc w:val="both"/>
        <w:rPr>
          <w:rFonts w:ascii="Arial" w:hAnsi="Arial" w:cs="Arial"/>
          <w:b/>
          <w:sz w:val="24"/>
          <w:szCs w:val="24"/>
        </w:rPr>
      </w:pPr>
      <w:r w:rsidRPr="00EE61ED">
        <w:rPr>
          <w:rFonts w:ascii="Arial" w:hAnsi="Arial" w:cs="Arial"/>
          <w:b/>
          <w:sz w:val="24"/>
          <w:szCs w:val="24"/>
        </w:rPr>
        <w:t>Modelo B:</w:t>
      </w:r>
      <w:r>
        <w:rPr>
          <w:rFonts w:ascii="Arial" w:hAnsi="Arial" w:cs="Arial"/>
          <w:sz w:val="24"/>
          <w:szCs w:val="24"/>
        </w:rPr>
        <w:t xml:space="preserve"> </w:t>
      </w:r>
      <w:r w:rsidRPr="005E13FD">
        <w:rPr>
          <w:rFonts w:ascii="Arial" w:hAnsi="Arial" w:cs="Arial"/>
          <w:b/>
          <w:sz w:val="24"/>
          <w:szCs w:val="24"/>
        </w:rPr>
        <w:t>cotización variable que corresponde a carreras prof</w:t>
      </w:r>
      <w:r w:rsidR="00EE61ED">
        <w:rPr>
          <w:rFonts w:ascii="Arial" w:hAnsi="Arial" w:cs="Arial"/>
          <w:b/>
          <w:sz w:val="24"/>
          <w:szCs w:val="24"/>
        </w:rPr>
        <w:t>esionales con ingresos con una variabilidad significativa</w:t>
      </w:r>
      <w:r w:rsidRPr="005E13FD">
        <w:rPr>
          <w:rFonts w:ascii="Arial" w:hAnsi="Arial" w:cs="Arial"/>
          <w:b/>
          <w:sz w:val="24"/>
          <w:szCs w:val="24"/>
        </w:rPr>
        <w:t xml:space="preserve">, por tanto, con un crecimiento superior al del IPC. Hemos considerado dos </w:t>
      </w:r>
      <w:proofErr w:type="spellStart"/>
      <w:r w:rsidRPr="005E13FD">
        <w:rPr>
          <w:rFonts w:ascii="Arial" w:hAnsi="Arial" w:cs="Arial"/>
          <w:b/>
          <w:sz w:val="24"/>
          <w:szCs w:val="24"/>
        </w:rPr>
        <w:t>submodelos</w:t>
      </w:r>
      <w:proofErr w:type="spellEnd"/>
      <w:r w:rsidRPr="005E13FD">
        <w:rPr>
          <w:rFonts w:ascii="Arial" w:hAnsi="Arial" w:cs="Arial"/>
          <w:b/>
          <w:sz w:val="24"/>
          <w:szCs w:val="24"/>
        </w:rPr>
        <w:t xml:space="preserve">: el primero con un salario medio/bajo y el otro con unas salario alto/medio. </w:t>
      </w:r>
    </w:p>
    <w:p w:rsidR="005A7D9D" w:rsidRDefault="005C4E3A" w:rsidP="005C4E3A">
      <w:pPr>
        <w:spacing w:line="240" w:lineRule="auto"/>
        <w:ind w:firstLine="708"/>
        <w:jc w:val="both"/>
        <w:rPr>
          <w:rFonts w:ascii="Arial" w:hAnsi="Arial" w:cs="Arial"/>
          <w:sz w:val="24"/>
          <w:szCs w:val="24"/>
        </w:rPr>
      </w:pPr>
      <w:r w:rsidRPr="005C4E3A">
        <w:rPr>
          <w:rFonts w:ascii="Arial" w:hAnsi="Arial" w:cs="Arial"/>
          <w:b/>
          <w:sz w:val="24"/>
          <w:szCs w:val="24"/>
        </w:rPr>
        <w:t>Metodología:</w:t>
      </w:r>
      <w:r>
        <w:rPr>
          <w:rFonts w:ascii="Arial" w:hAnsi="Arial" w:cs="Arial"/>
          <w:sz w:val="24"/>
          <w:szCs w:val="24"/>
        </w:rPr>
        <w:t xml:space="preserve"> Para cada modelo se han estudiado l</w:t>
      </w:r>
      <w:r w:rsidR="005A7D9D">
        <w:rPr>
          <w:rFonts w:ascii="Arial" w:hAnsi="Arial" w:cs="Arial"/>
          <w:sz w:val="24"/>
          <w:szCs w:val="24"/>
        </w:rPr>
        <w:t>os resultados concretos en función del número de años de cotización, tomando como base los 15 años mínimos.</w:t>
      </w:r>
    </w:p>
    <w:p w:rsidR="005A7D9D" w:rsidRDefault="005A7D9D" w:rsidP="005A7D9D">
      <w:pPr>
        <w:spacing w:line="240" w:lineRule="auto"/>
        <w:ind w:firstLine="708"/>
        <w:jc w:val="both"/>
        <w:rPr>
          <w:rFonts w:ascii="Arial" w:hAnsi="Arial" w:cs="Arial"/>
          <w:sz w:val="24"/>
          <w:szCs w:val="24"/>
        </w:rPr>
      </w:pPr>
      <w:r>
        <w:rPr>
          <w:rFonts w:ascii="Arial" w:hAnsi="Arial" w:cs="Arial"/>
          <w:sz w:val="24"/>
          <w:szCs w:val="24"/>
        </w:rPr>
        <w:t>Se comparan las pensiones que se percibirán en el futuro con la reforma con las que hubieran correspondido de mantenerse las líneas básicas de la situación actual.</w:t>
      </w:r>
    </w:p>
    <w:p w:rsidR="005A7D9D" w:rsidRDefault="005A7D9D" w:rsidP="005A7D9D">
      <w:pPr>
        <w:spacing w:line="240" w:lineRule="auto"/>
        <w:ind w:firstLine="708"/>
        <w:jc w:val="both"/>
        <w:rPr>
          <w:rFonts w:ascii="Arial" w:hAnsi="Arial" w:cs="Arial"/>
          <w:sz w:val="24"/>
          <w:szCs w:val="24"/>
        </w:rPr>
      </w:pPr>
      <w:r>
        <w:rPr>
          <w:rFonts w:ascii="Arial" w:hAnsi="Arial" w:cs="Arial"/>
          <w:sz w:val="24"/>
          <w:szCs w:val="24"/>
        </w:rPr>
        <w:t>Se toma</w:t>
      </w:r>
      <w:r w:rsidR="00FF6167">
        <w:rPr>
          <w:rFonts w:ascii="Arial" w:hAnsi="Arial" w:cs="Arial"/>
          <w:sz w:val="24"/>
          <w:szCs w:val="24"/>
        </w:rPr>
        <w:t xml:space="preserve"> como base 100 la base reguladora y la pensión que le correspondería a un pensionista que se jubile el 1 de marzo </w:t>
      </w:r>
      <w:r w:rsidR="00A82885">
        <w:rPr>
          <w:rFonts w:ascii="Arial" w:hAnsi="Arial" w:cs="Arial"/>
          <w:sz w:val="24"/>
          <w:szCs w:val="24"/>
        </w:rPr>
        <w:t>de 2011 con 65 años y 35 de cotización y que no haya estado en paro en los últim</w:t>
      </w:r>
      <w:r>
        <w:rPr>
          <w:rFonts w:ascii="Arial" w:hAnsi="Arial" w:cs="Arial"/>
          <w:sz w:val="24"/>
          <w:szCs w:val="24"/>
        </w:rPr>
        <w:t>os</w:t>
      </w:r>
      <w:r w:rsidR="00A82885">
        <w:rPr>
          <w:rFonts w:ascii="Arial" w:hAnsi="Arial" w:cs="Arial"/>
          <w:sz w:val="24"/>
          <w:szCs w:val="24"/>
        </w:rPr>
        <w:t xml:space="preserve"> 5 años de su vida, y se compara con el resultado en las diferentes circunstancias que se </w:t>
      </w:r>
      <w:r>
        <w:rPr>
          <w:rFonts w:ascii="Arial" w:hAnsi="Arial" w:cs="Arial"/>
          <w:sz w:val="24"/>
          <w:szCs w:val="24"/>
        </w:rPr>
        <w:t>plantea en cada modelo.</w:t>
      </w:r>
    </w:p>
    <w:p w:rsidR="00E76204" w:rsidRDefault="009D7652" w:rsidP="00EF4345">
      <w:pPr>
        <w:spacing w:line="240" w:lineRule="auto"/>
        <w:jc w:val="center"/>
        <w:rPr>
          <w:rFonts w:ascii="Arial" w:hAnsi="Arial" w:cs="Arial"/>
          <w:b/>
          <w:sz w:val="24"/>
          <w:szCs w:val="24"/>
        </w:rPr>
      </w:pPr>
      <w:r>
        <w:rPr>
          <w:rFonts w:ascii="Arial" w:hAnsi="Arial" w:cs="Arial"/>
          <w:b/>
          <w:sz w:val="24"/>
          <w:szCs w:val="24"/>
        </w:rPr>
        <w:lastRenderedPageBreak/>
        <w:t xml:space="preserve">MODELO </w:t>
      </w:r>
      <w:r w:rsidR="00263A59">
        <w:rPr>
          <w:rFonts w:ascii="Arial" w:hAnsi="Arial" w:cs="Arial"/>
          <w:b/>
          <w:sz w:val="24"/>
          <w:szCs w:val="24"/>
        </w:rPr>
        <w:t>A</w:t>
      </w:r>
    </w:p>
    <w:p w:rsidR="009D7652" w:rsidRDefault="009D7652" w:rsidP="00EF4345">
      <w:pPr>
        <w:spacing w:line="240" w:lineRule="auto"/>
        <w:jc w:val="center"/>
        <w:rPr>
          <w:rFonts w:ascii="Arial" w:hAnsi="Arial" w:cs="Arial"/>
          <w:b/>
          <w:sz w:val="24"/>
          <w:szCs w:val="24"/>
        </w:rPr>
      </w:pPr>
    </w:p>
    <w:p w:rsidR="005E13FD" w:rsidRDefault="00E905ED" w:rsidP="000576C1">
      <w:pPr>
        <w:spacing w:line="240" w:lineRule="auto"/>
        <w:jc w:val="both"/>
        <w:rPr>
          <w:rFonts w:ascii="Arial" w:hAnsi="Arial" w:cs="Arial"/>
          <w:b/>
          <w:sz w:val="24"/>
          <w:szCs w:val="24"/>
        </w:rPr>
      </w:pPr>
      <w:r>
        <w:rPr>
          <w:rFonts w:ascii="Arial" w:hAnsi="Arial" w:cs="Arial"/>
          <w:sz w:val="24"/>
          <w:szCs w:val="24"/>
        </w:rPr>
        <w:t xml:space="preserve">Hipótesis del impacto de la reforma del sistema de pensiones sobre la base de </w:t>
      </w:r>
      <w:r w:rsidRPr="00DE3971">
        <w:rPr>
          <w:rFonts w:ascii="Arial" w:hAnsi="Arial" w:cs="Arial"/>
          <w:b/>
          <w:sz w:val="24"/>
          <w:szCs w:val="24"/>
        </w:rPr>
        <w:t xml:space="preserve">una cotización </w:t>
      </w:r>
      <w:r w:rsidR="00263A59">
        <w:rPr>
          <w:rFonts w:ascii="Arial" w:hAnsi="Arial" w:cs="Arial"/>
          <w:b/>
          <w:sz w:val="24"/>
          <w:szCs w:val="24"/>
        </w:rPr>
        <w:t xml:space="preserve">estable, </w:t>
      </w:r>
      <w:r w:rsidR="00EE61ED">
        <w:rPr>
          <w:rFonts w:ascii="Arial" w:hAnsi="Arial" w:cs="Arial"/>
          <w:b/>
          <w:sz w:val="24"/>
          <w:szCs w:val="24"/>
        </w:rPr>
        <w:t>sea esta de la cantidad que sea.</w:t>
      </w:r>
      <w:r w:rsidR="00263A59">
        <w:rPr>
          <w:rFonts w:ascii="Arial" w:hAnsi="Arial" w:cs="Arial"/>
          <w:b/>
          <w:sz w:val="24"/>
          <w:szCs w:val="24"/>
        </w:rPr>
        <w:t xml:space="preserve"> </w:t>
      </w:r>
      <w:r w:rsidR="005E13FD">
        <w:rPr>
          <w:rFonts w:ascii="Arial" w:hAnsi="Arial" w:cs="Arial"/>
          <w:b/>
          <w:sz w:val="24"/>
          <w:szCs w:val="24"/>
        </w:rPr>
        <w:t xml:space="preserve">Hemos considerado 5 </w:t>
      </w:r>
      <w:proofErr w:type="spellStart"/>
      <w:r w:rsidR="005E13FD">
        <w:rPr>
          <w:rFonts w:ascii="Arial" w:hAnsi="Arial" w:cs="Arial"/>
          <w:b/>
          <w:sz w:val="24"/>
          <w:szCs w:val="24"/>
        </w:rPr>
        <w:t>submodelos</w:t>
      </w:r>
      <w:proofErr w:type="spellEnd"/>
      <w:r w:rsidR="005E13FD">
        <w:rPr>
          <w:rFonts w:ascii="Arial" w:hAnsi="Arial" w:cs="Arial"/>
          <w:b/>
          <w:sz w:val="24"/>
          <w:szCs w:val="24"/>
        </w:rPr>
        <w:t>. El primero de ellos al que llamamos general, sin paro ni lagunas de cotización, produce unos resultados independientes del volumen de cotización.</w:t>
      </w:r>
    </w:p>
    <w:p w:rsidR="005E13FD" w:rsidRDefault="005E13FD" w:rsidP="000576C1">
      <w:pPr>
        <w:spacing w:line="240" w:lineRule="auto"/>
        <w:jc w:val="both"/>
        <w:rPr>
          <w:rFonts w:ascii="Arial" w:hAnsi="Arial" w:cs="Arial"/>
          <w:b/>
          <w:sz w:val="24"/>
          <w:szCs w:val="24"/>
        </w:rPr>
      </w:pPr>
      <w:r>
        <w:rPr>
          <w:rFonts w:ascii="Arial" w:hAnsi="Arial" w:cs="Arial"/>
          <w:b/>
          <w:sz w:val="24"/>
          <w:szCs w:val="24"/>
        </w:rPr>
        <w:t xml:space="preserve">Los otros 4 </w:t>
      </w:r>
      <w:proofErr w:type="spellStart"/>
      <w:r>
        <w:rPr>
          <w:rFonts w:ascii="Arial" w:hAnsi="Arial" w:cs="Arial"/>
          <w:b/>
          <w:sz w:val="24"/>
          <w:szCs w:val="24"/>
        </w:rPr>
        <w:t>submodelos</w:t>
      </w:r>
      <w:proofErr w:type="spellEnd"/>
      <w:r>
        <w:rPr>
          <w:rFonts w:ascii="Arial" w:hAnsi="Arial" w:cs="Arial"/>
          <w:b/>
          <w:sz w:val="24"/>
          <w:szCs w:val="24"/>
        </w:rPr>
        <w:t xml:space="preserve"> contemplan la posibilidad de 5 años de paro al final de la vida laboral. Se podría haber contemplado otra hipótesis cualquiera en cuanto a la duración del paro (siempre que se superen los 2 años durante los que se producen cotizaciones por desempleo). En estos 4 casos las consecuencias dependen del importe de la cotización.</w:t>
      </w:r>
    </w:p>
    <w:p w:rsidR="00263A59" w:rsidRDefault="005E13FD" w:rsidP="000576C1">
      <w:pPr>
        <w:spacing w:line="240" w:lineRule="auto"/>
        <w:jc w:val="both"/>
        <w:rPr>
          <w:rFonts w:ascii="Arial" w:hAnsi="Arial" w:cs="Arial"/>
          <w:b/>
          <w:sz w:val="24"/>
          <w:szCs w:val="24"/>
        </w:rPr>
      </w:pPr>
      <w:r>
        <w:rPr>
          <w:rFonts w:ascii="Arial" w:hAnsi="Arial" w:cs="Arial"/>
          <w:b/>
          <w:sz w:val="24"/>
          <w:szCs w:val="24"/>
        </w:rPr>
        <w:t xml:space="preserve">MODELO A GENERAL </w:t>
      </w:r>
    </w:p>
    <w:p w:rsidR="00263A59" w:rsidRDefault="00263A59" w:rsidP="000576C1">
      <w:pPr>
        <w:spacing w:line="240" w:lineRule="auto"/>
        <w:jc w:val="both"/>
        <w:rPr>
          <w:rFonts w:ascii="Arial" w:hAnsi="Arial" w:cs="Arial"/>
          <w:b/>
          <w:sz w:val="24"/>
          <w:szCs w:val="24"/>
        </w:rPr>
      </w:pPr>
    </w:p>
    <w:tbl>
      <w:tblPr>
        <w:tblStyle w:val="Tablaconcuadrcula"/>
        <w:tblpPr w:leftFromText="141" w:rightFromText="141" w:vertAnchor="text" w:horzAnchor="margin" w:tblpY="44"/>
        <w:tblW w:w="13338" w:type="dxa"/>
        <w:tblLook w:val="04A0"/>
      </w:tblPr>
      <w:tblGrid>
        <w:gridCol w:w="1384"/>
        <w:gridCol w:w="2268"/>
        <w:gridCol w:w="1701"/>
        <w:gridCol w:w="2126"/>
        <w:gridCol w:w="1985"/>
        <w:gridCol w:w="2410"/>
        <w:gridCol w:w="1464"/>
      </w:tblGrid>
      <w:tr w:rsidR="00263A59" w:rsidTr="00474FAE">
        <w:tc>
          <w:tcPr>
            <w:tcW w:w="1384" w:type="dxa"/>
          </w:tcPr>
          <w:p w:rsidR="00263A59" w:rsidRDefault="00263A59" w:rsidP="00623A3D">
            <w:r>
              <w:t>Años de cotización</w:t>
            </w:r>
          </w:p>
        </w:tc>
        <w:tc>
          <w:tcPr>
            <w:tcW w:w="3969" w:type="dxa"/>
            <w:gridSpan w:val="2"/>
          </w:tcPr>
          <w:p w:rsidR="00263A59" w:rsidRDefault="00263A59" w:rsidP="00CB5447">
            <w:r>
              <w:t>Condiciones actuales 65-35-15 sin lagunas cotización al final</w:t>
            </w:r>
          </w:p>
        </w:tc>
        <w:tc>
          <w:tcPr>
            <w:tcW w:w="4111" w:type="dxa"/>
            <w:gridSpan w:val="2"/>
          </w:tcPr>
          <w:p w:rsidR="00263A59" w:rsidRDefault="00263A59" w:rsidP="00CB5447">
            <w:r>
              <w:t>Condiciones futuras normales 67-37-25 sin lagunas cotización al final</w:t>
            </w:r>
          </w:p>
        </w:tc>
        <w:tc>
          <w:tcPr>
            <w:tcW w:w="3874" w:type="dxa"/>
            <w:gridSpan w:val="2"/>
          </w:tcPr>
          <w:p w:rsidR="00263A59" w:rsidRDefault="00263A59" w:rsidP="00CB5447">
            <w:r>
              <w:t>Condiciones futuras flexibles</w:t>
            </w:r>
          </w:p>
          <w:p w:rsidR="00263A59" w:rsidRDefault="00263A59" w:rsidP="00CB5447">
            <w:r>
              <w:t>65-38,5-25 sin lagunas cotización al final</w:t>
            </w:r>
          </w:p>
        </w:tc>
      </w:tr>
      <w:tr w:rsidR="00263A59" w:rsidTr="00474FAE">
        <w:tc>
          <w:tcPr>
            <w:tcW w:w="1384" w:type="dxa"/>
          </w:tcPr>
          <w:p w:rsidR="00263A59" w:rsidRDefault="00263A59" w:rsidP="00CB5447"/>
        </w:tc>
        <w:tc>
          <w:tcPr>
            <w:tcW w:w="2268" w:type="dxa"/>
          </w:tcPr>
          <w:p w:rsidR="00263A59" w:rsidRDefault="00263A59" w:rsidP="00CB5447">
            <w:r>
              <w:t>Base Reguladora</w:t>
            </w:r>
          </w:p>
        </w:tc>
        <w:tc>
          <w:tcPr>
            <w:tcW w:w="1701" w:type="dxa"/>
          </w:tcPr>
          <w:p w:rsidR="00263A59" w:rsidRDefault="00263A59" w:rsidP="00CB5447">
            <w:r>
              <w:t>Pensión</w:t>
            </w:r>
          </w:p>
        </w:tc>
        <w:tc>
          <w:tcPr>
            <w:tcW w:w="2126" w:type="dxa"/>
          </w:tcPr>
          <w:p w:rsidR="00263A59" w:rsidRDefault="00263A59" w:rsidP="00CB5447">
            <w:r>
              <w:t>Base Reguladora.</w:t>
            </w:r>
            <w:r w:rsidRPr="00896E3A">
              <w:rPr>
                <w:vertAlign w:val="superscript"/>
              </w:rPr>
              <w:t>1</w:t>
            </w:r>
          </w:p>
        </w:tc>
        <w:tc>
          <w:tcPr>
            <w:tcW w:w="1985" w:type="dxa"/>
          </w:tcPr>
          <w:p w:rsidR="00263A59" w:rsidRDefault="00263A59" w:rsidP="00CB5447">
            <w:r>
              <w:t xml:space="preserve">Pensión </w:t>
            </w:r>
            <w:r w:rsidRPr="00896E3A">
              <w:rPr>
                <w:vertAlign w:val="superscript"/>
              </w:rPr>
              <w:t>2</w:t>
            </w:r>
          </w:p>
        </w:tc>
        <w:tc>
          <w:tcPr>
            <w:tcW w:w="2410" w:type="dxa"/>
          </w:tcPr>
          <w:p w:rsidR="00263A59" w:rsidRDefault="00263A59" w:rsidP="00CB5447">
            <w:r>
              <w:t>Base Reguladora</w:t>
            </w:r>
          </w:p>
        </w:tc>
        <w:tc>
          <w:tcPr>
            <w:tcW w:w="1464" w:type="dxa"/>
          </w:tcPr>
          <w:p w:rsidR="00263A59" w:rsidRDefault="00263A59" w:rsidP="00CB5447">
            <w:r>
              <w:t>Pensión</w:t>
            </w:r>
          </w:p>
        </w:tc>
      </w:tr>
      <w:tr w:rsidR="00263A59" w:rsidTr="00474FAE">
        <w:tc>
          <w:tcPr>
            <w:tcW w:w="1384" w:type="dxa"/>
          </w:tcPr>
          <w:p w:rsidR="00263A59" w:rsidRDefault="00263A59" w:rsidP="00CB5447">
            <w:r>
              <w:t xml:space="preserve">38, 5 </w:t>
            </w:r>
          </w:p>
        </w:tc>
        <w:tc>
          <w:tcPr>
            <w:tcW w:w="2268" w:type="dxa"/>
          </w:tcPr>
          <w:p w:rsidR="00263A59" w:rsidRDefault="00263A59" w:rsidP="00CB5447">
            <w:r>
              <w:t>100</w:t>
            </w:r>
          </w:p>
        </w:tc>
        <w:tc>
          <w:tcPr>
            <w:tcW w:w="1701" w:type="dxa"/>
          </w:tcPr>
          <w:p w:rsidR="00263A59" w:rsidRDefault="00263A59" w:rsidP="00CB5447">
            <w:r>
              <w:t>100</w:t>
            </w:r>
          </w:p>
        </w:tc>
        <w:tc>
          <w:tcPr>
            <w:tcW w:w="2126" w:type="dxa"/>
          </w:tcPr>
          <w:p w:rsidR="00263A59" w:rsidRDefault="00263A59" w:rsidP="00CB5447">
            <w:r>
              <w:t>100</w:t>
            </w:r>
          </w:p>
        </w:tc>
        <w:tc>
          <w:tcPr>
            <w:tcW w:w="1985" w:type="dxa"/>
          </w:tcPr>
          <w:p w:rsidR="00263A59" w:rsidRPr="0033070D" w:rsidRDefault="00263A59" w:rsidP="00CB5447">
            <w:r w:rsidRPr="0033070D">
              <w:t>100</w:t>
            </w:r>
            <w:r>
              <w:t xml:space="preserve">/ </w:t>
            </w:r>
            <w:r w:rsidRPr="00896E3A">
              <w:rPr>
                <w:i/>
                <w:color w:val="FF0000"/>
              </w:rPr>
              <w:t>0</w:t>
            </w:r>
          </w:p>
        </w:tc>
        <w:tc>
          <w:tcPr>
            <w:tcW w:w="2410" w:type="dxa"/>
          </w:tcPr>
          <w:p w:rsidR="00263A59" w:rsidRDefault="00263A59" w:rsidP="00CB5447">
            <w:r>
              <w:t>100</w:t>
            </w:r>
          </w:p>
        </w:tc>
        <w:tc>
          <w:tcPr>
            <w:tcW w:w="1464" w:type="dxa"/>
          </w:tcPr>
          <w:p w:rsidR="00263A59" w:rsidRDefault="00263A59" w:rsidP="00CB5447">
            <w:r>
              <w:t>100/</w:t>
            </w:r>
            <w:r w:rsidRPr="00896E3A">
              <w:rPr>
                <w:i/>
                <w:color w:val="FF0000"/>
              </w:rPr>
              <w:t xml:space="preserve"> 0</w:t>
            </w:r>
          </w:p>
        </w:tc>
      </w:tr>
      <w:tr w:rsidR="00263A59" w:rsidTr="00474FAE">
        <w:tc>
          <w:tcPr>
            <w:tcW w:w="1384" w:type="dxa"/>
          </w:tcPr>
          <w:p w:rsidR="00263A59" w:rsidRDefault="00263A59" w:rsidP="00CB5447">
            <w:r>
              <w:t>37</w:t>
            </w:r>
          </w:p>
        </w:tc>
        <w:tc>
          <w:tcPr>
            <w:tcW w:w="2268" w:type="dxa"/>
          </w:tcPr>
          <w:p w:rsidR="00263A59" w:rsidRPr="00DE3971" w:rsidRDefault="00263A59" w:rsidP="00CB5447">
            <w:pPr>
              <w:rPr>
                <w:b/>
                <w:color w:val="000000" w:themeColor="text1"/>
              </w:rPr>
            </w:pPr>
            <w:r>
              <w:t>100</w:t>
            </w:r>
          </w:p>
        </w:tc>
        <w:tc>
          <w:tcPr>
            <w:tcW w:w="1701" w:type="dxa"/>
          </w:tcPr>
          <w:p w:rsidR="00263A59" w:rsidRPr="00DE3971" w:rsidRDefault="00263A59" w:rsidP="00CB5447">
            <w:pPr>
              <w:rPr>
                <w:b/>
                <w:color w:val="000000" w:themeColor="text1"/>
              </w:rPr>
            </w:pPr>
            <w:r>
              <w:t>100</w:t>
            </w:r>
          </w:p>
        </w:tc>
        <w:tc>
          <w:tcPr>
            <w:tcW w:w="2126" w:type="dxa"/>
          </w:tcPr>
          <w:p w:rsidR="00263A59" w:rsidRDefault="00263A59" w:rsidP="00CB5447">
            <w:r>
              <w:t>100</w:t>
            </w:r>
          </w:p>
        </w:tc>
        <w:tc>
          <w:tcPr>
            <w:tcW w:w="1985" w:type="dxa"/>
          </w:tcPr>
          <w:p w:rsidR="00263A59" w:rsidRDefault="00263A59" w:rsidP="00CB5447">
            <w:r>
              <w:t xml:space="preserve">100/ </w:t>
            </w:r>
            <w:r w:rsidRPr="00896E3A">
              <w:rPr>
                <w:i/>
                <w:color w:val="FF0000"/>
              </w:rPr>
              <w:t>0</w:t>
            </w:r>
          </w:p>
        </w:tc>
        <w:tc>
          <w:tcPr>
            <w:tcW w:w="2410" w:type="dxa"/>
          </w:tcPr>
          <w:p w:rsidR="00263A59" w:rsidRDefault="00263A59" w:rsidP="00CB5447"/>
        </w:tc>
        <w:tc>
          <w:tcPr>
            <w:tcW w:w="1464" w:type="dxa"/>
          </w:tcPr>
          <w:p w:rsidR="00263A59" w:rsidRDefault="00263A59" w:rsidP="00CB5447"/>
        </w:tc>
      </w:tr>
      <w:tr w:rsidR="00263A59" w:rsidTr="00474FAE">
        <w:tc>
          <w:tcPr>
            <w:tcW w:w="1384" w:type="dxa"/>
          </w:tcPr>
          <w:p w:rsidR="00263A59" w:rsidRDefault="00263A59" w:rsidP="00CB5447">
            <w:r>
              <w:t>36</w:t>
            </w:r>
          </w:p>
        </w:tc>
        <w:tc>
          <w:tcPr>
            <w:tcW w:w="2268" w:type="dxa"/>
          </w:tcPr>
          <w:p w:rsidR="00263A59" w:rsidRPr="00DE3971" w:rsidRDefault="00263A59" w:rsidP="00CB5447">
            <w:pPr>
              <w:rPr>
                <w:b/>
                <w:color w:val="000000" w:themeColor="text1"/>
              </w:rPr>
            </w:pPr>
            <w:r>
              <w:t>100</w:t>
            </w:r>
          </w:p>
        </w:tc>
        <w:tc>
          <w:tcPr>
            <w:tcW w:w="1701" w:type="dxa"/>
          </w:tcPr>
          <w:p w:rsidR="00263A59" w:rsidRPr="00DE3971" w:rsidRDefault="00263A59" w:rsidP="00CB5447">
            <w:pPr>
              <w:rPr>
                <w:b/>
                <w:color w:val="000000" w:themeColor="text1"/>
              </w:rPr>
            </w:pPr>
            <w:r>
              <w:t>100</w:t>
            </w:r>
          </w:p>
        </w:tc>
        <w:tc>
          <w:tcPr>
            <w:tcW w:w="2126" w:type="dxa"/>
          </w:tcPr>
          <w:p w:rsidR="00263A59" w:rsidRDefault="00263A59" w:rsidP="00CB5447">
            <w:r>
              <w:t>100</w:t>
            </w:r>
          </w:p>
        </w:tc>
        <w:tc>
          <w:tcPr>
            <w:tcW w:w="1985" w:type="dxa"/>
          </w:tcPr>
          <w:p w:rsidR="00263A59" w:rsidRDefault="00263A59" w:rsidP="00623A3D">
            <w:r>
              <w:t>97,</w:t>
            </w:r>
            <w:r w:rsidR="00623A3D">
              <w:t>8</w:t>
            </w:r>
            <w:r>
              <w:t xml:space="preserve">/  </w:t>
            </w:r>
            <w:r w:rsidRPr="00896E3A">
              <w:rPr>
                <w:i/>
                <w:color w:val="FF0000"/>
              </w:rPr>
              <w:t>-2,</w:t>
            </w:r>
            <w:r w:rsidR="00623A3D">
              <w:rPr>
                <w:i/>
                <w:color w:val="FF0000"/>
              </w:rPr>
              <w:t>2</w:t>
            </w:r>
            <w:r w:rsidRPr="00896E3A">
              <w:rPr>
                <w:i/>
                <w:color w:val="FF0000"/>
                <w:vertAlign w:val="superscript"/>
              </w:rPr>
              <w:t xml:space="preserve"> 3</w:t>
            </w:r>
          </w:p>
        </w:tc>
        <w:tc>
          <w:tcPr>
            <w:tcW w:w="2410" w:type="dxa"/>
          </w:tcPr>
          <w:p w:rsidR="00263A59" w:rsidRDefault="00263A59" w:rsidP="00CB5447"/>
        </w:tc>
        <w:tc>
          <w:tcPr>
            <w:tcW w:w="1464" w:type="dxa"/>
          </w:tcPr>
          <w:p w:rsidR="00263A59" w:rsidRDefault="00263A59" w:rsidP="00CB5447"/>
        </w:tc>
      </w:tr>
      <w:tr w:rsidR="00263A59" w:rsidTr="00474FAE">
        <w:tc>
          <w:tcPr>
            <w:tcW w:w="1384" w:type="dxa"/>
          </w:tcPr>
          <w:p w:rsidR="00263A59" w:rsidRDefault="00263A59" w:rsidP="00CB5447">
            <w:r>
              <w:t xml:space="preserve">35 </w:t>
            </w:r>
          </w:p>
        </w:tc>
        <w:tc>
          <w:tcPr>
            <w:tcW w:w="2268" w:type="dxa"/>
          </w:tcPr>
          <w:p w:rsidR="00263A59" w:rsidRPr="00DE3971" w:rsidRDefault="00263A59" w:rsidP="00CB5447">
            <w:pPr>
              <w:rPr>
                <w:b/>
                <w:color w:val="000000" w:themeColor="text1"/>
              </w:rPr>
            </w:pPr>
            <w:r w:rsidRPr="00DE3971">
              <w:rPr>
                <w:b/>
                <w:color w:val="000000" w:themeColor="text1"/>
              </w:rPr>
              <w:t>100</w:t>
            </w:r>
          </w:p>
        </w:tc>
        <w:tc>
          <w:tcPr>
            <w:tcW w:w="1701" w:type="dxa"/>
          </w:tcPr>
          <w:p w:rsidR="00263A59" w:rsidRPr="00DE3971" w:rsidRDefault="00263A59" w:rsidP="00CB5447">
            <w:pPr>
              <w:rPr>
                <w:b/>
                <w:color w:val="000000" w:themeColor="text1"/>
              </w:rPr>
            </w:pPr>
            <w:r w:rsidRPr="00DE3971">
              <w:rPr>
                <w:b/>
                <w:color w:val="000000" w:themeColor="text1"/>
              </w:rPr>
              <w:t>100</w:t>
            </w:r>
          </w:p>
        </w:tc>
        <w:tc>
          <w:tcPr>
            <w:tcW w:w="2126" w:type="dxa"/>
          </w:tcPr>
          <w:p w:rsidR="00263A59" w:rsidRDefault="00263A59" w:rsidP="00CB5447">
            <w:r>
              <w:t>100</w:t>
            </w:r>
          </w:p>
        </w:tc>
        <w:tc>
          <w:tcPr>
            <w:tcW w:w="1985" w:type="dxa"/>
          </w:tcPr>
          <w:p w:rsidR="00263A59" w:rsidRDefault="00263A59" w:rsidP="00CB5447">
            <w:r>
              <w:t xml:space="preserve">95,6/ </w:t>
            </w:r>
            <w:r w:rsidRPr="00896E3A">
              <w:rPr>
                <w:i/>
                <w:color w:val="FF0000"/>
              </w:rPr>
              <w:t>-4,4</w:t>
            </w:r>
          </w:p>
        </w:tc>
        <w:tc>
          <w:tcPr>
            <w:tcW w:w="2410" w:type="dxa"/>
          </w:tcPr>
          <w:p w:rsidR="00263A59" w:rsidRDefault="00263A59" w:rsidP="00CB5447"/>
        </w:tc>
        <w:tc>
          <w:tcPr>
            <w:tcW w:w="1464" w:type="dxa"/>
          </w:tcPr>
          <w:p w:rsidR="00263A59" w:rsidRDefault="00263A59" w:rsidP="00CB5447"/>
        </w:tc>
      </w:tr>
      <w:tr w:rsidR="00263A59" w:rsidTr="00474FAE">
        <w:tc>
          <w:tcPr>
            <w:tcW w:w="1384" w:type="dxa"/>
          </w:tcPr>
          <w:p w:rsidR="00263A59" w:rsidRDefault="00263A59" w:rsidP="00CB5447">
            <w:r>
              <w:t>34</w:t>
            </w:r>
          </w:p>
        </w:tc>
        <w:tc>
          <w:tcPr>
            <w:tcW w:w="2268" w:type="dxa"/>
          </w:tcPr>
          <w:p w:rsidR="00263A59" w:rsidRDefault="00263A59" w:rsidP="00CB5447">
            <w:r>
              <w:t>100</w:t>
            </w:r>
          </w:p>
        </w:tc>
        <w:tc>
          <w:tcPr>
            <w:tcW w:w="1701" w:type="dxa"/>
          </w:tcPr>
          <w:p w:rsidR="00263A59" w:rsidRDefault="00263A59" w:rsidP="00CB5447">
            <w:r>
              <w:t>98</w:t>
            </w:r>
          </w:p>
        </w:tc>
        <w:tc>
          <w:tcPr>
            <w:tcW w:w="2126" w:type="dxa"/>
          </w:tcPr>
          <w:p w:rsidR="00263A59" w:rsidRDefault="00263A59" w:rsidP="00CB5447">
            <w:r>
              <w:t>100</w:t>
            </w:r>
          </w:p>
        </w:tc>
        <w:tc>
          <w:tcPr>
            <w:tcW w:w="1985" w:type="dxa"/>
          </w:tcPr>
          <w:p w:rsidR="00263A59" w:rsidRDefault="00263A59" w:rsidP="00CB5447">
            <w:r>
              <w:t xml:space="preserve">93,32/ </w:t>
            </w:r>
            <w:r w:rsidRPr="00896E3A">
              <w:rPr>
                <w:i/>
                <w:color w:val="FF0000"/>
              </w:rPr>
              <w:t>-4,68</w:t>
            </w:r>
          </w:p>
        </w:tc>
        <w:tc>
          <w:tcPr>
            <w:tcW w:w="2410" w:type="dxa"/>
          </w:tcPr>
          <w:p w:rsidR="00263A59" w:rsidRDefault="00263A59" w:rsidP="00CB5447"/>
        </w:tc>
        <w:tc>
          <w:tcPr>
            <w:tcW w:w="1464" w:type="dxa"/>
          </w:tcPr>
          <w:p w:rsidR="00263A59" w:rsidRDefault="00263A59" w:rsidP="00CB5447"/>
        </w:tc>
      </w:tr>
      <w:tr w:rsidR="00263A59" w:rsidTr="00474FAE">
        <w:tc>
          <w:tcPr>
            <w:tcW w:w="1384" w:type="dxa"/>
          </w:tcPr>
          <w:p w:rsidR="00263A59" w:rsidRDefault="00263A59" w:rsidP="00CB5447">
            <w:r>
              <w:t xml:space="preserve">33 </w:t>
            </w:r>
          </w:p>
        </w:tc>
        <w:tc>
          <w:tcPr>
            <w:tcW w:w="2268" w:type="dxa"/>
          </w:tcPr>
          <w:p w:rsidR="00263A59" w:rsidRDefault="00263A59" w:rsidP="00CB5447">
            <w:r>
              <w:t>100</w:t>
            </w:r>
          </w:p>
        </w:tc>
        <w:tc>
          <w:tcPr>
            <w:tcW w:w="1701" w:type="dxa"/>
          </w:tcPr>
          <w:p w:rsidR="00263A59" w:rsidRDefault="00263A59" w:rsidP="00CB5447">
            <w:r>
              <w:t>96</w:t>
            </w:r>
          </w:p>
        </w:tc>
        <w:tc>
          <w:tcPr>
            <w:tcW w:w="2126" w:type="dxa"/>
          </w:tcPr>
          <w:p w:rsidR="00263A59" w:rsidRDefault="00263A59" w:rsidP="00CB5447">
            <w:r>
              <w:t>100</w:t>
            </w:r>
          </w:p>
        </w:tc>
        <w:tc>
          <w:tcPr>
            <w:tcW w:w="1985" w:type="dxa"/>
          </w:tcPr>
          <w:p w:rsidR="00263A59" w:rsidRDefault="00263A59" w:rsidP="00CB5447">
            <w:r>
              <w:t xml:space="preserve">91,0/ </w:t>
            </w:r>
            <w:r w:rsidRPr="00896E3A">
              <w:rPr>
                <w:i/>
                <w:color w:val="FF0000"/>
              </w:rPr>
              <w:t>-5</w:t>
            </w:r>
          </w:p>
        </w:tc>
        <w:tc>
          <w:tcPr>
            <w:tcW w:w="2410" w:type="dxa"/>
          </w:tcPr>
          <w:p w:rsidR="00263A59" w:rsidRDefault="00263A59" w:rsidP="00CB5447"/>
        </w:tc>
        <w:tc>
          <w:tcPr>
            <w:tcW w:w="1464" w:type="dxa"/>
          </w:tcPr>
          <w:p w:rsidR="00263A59" w:rsidRDefault="00263A59" w:rsidP="00CB5447"/>
        </w:tc>
      </w:tr>
      <w:tr w:rsidR="00263A59" w:rsidTr="00474FAE">
        <w:tc>
          <w:tcPr>
            <w:tcW w:w="1384" w:type="dxa"/>
          </w:tcPr>
          <w:p w:rsidR="00263A59" w:rsidRDefault="00263A59" w:rsidP="00CB5447">
            <w:r>
              <w:t>32</w:t>
            </w:r>
          </w:p>
        </w:tc>
        <w:tc>
          <w:tcPr>
            <w:tcW w:w="2268" w:type="dxa"/>
          </w:tcPr>
          <w:p w:rsidR="00263A59" w:rsidRDefault="00263A59" w:rsidP="00CB5447">
            <w:r>
              <w:t>100</w:t>
            </w:r>
          </w:p>
        </w:tc>
        <w:tc>
          <w:tcPr>
            <w:tcW w:w="1701" w:type="dxa"/>
          </w:tcPr>
          <w:p w:rsidR="00263A59" w:rsidRDefault="00263A59" w:rsidP="00CB5447">
            <w:r>
              <w:t>94</w:t>
            </w:r>
          </w:p>
        </w:tc>
        <w:tc>
          <w:tcPr>
            <w:tcW w:w="2126" w:type="dxa"/>
          </w:tcPr>
          <w:p w:rsidR="00263A59" w:rsidRDefault="00263A59" w:rsidP="00CB5447">
            <w:r>
              <w:t>100</w:t>
            </w:r>
          </w:p>
        </w:tc>
        <w:tc>
          <w:tcPr>
            <w:tcW w:w="1985" w:type="dxa"/>
          </w:tcPr>
          <w:p w:rsidR="00263A59" w:rsidRDefault="00263A59" w:rsidP="00CB5447">
            <w:r>
              <w:t xml:space="preserve">88,76/ </w:t>
            </w:r>
            <w:r w:rsidRPr="00896E3A">
              <w:rPr>
                <w:i/>
                <w:color w:val="FF0000"/>
              </w:rPr>
              <w:t>-5,24</w:t>
            </w:r>
          </w:p>
        </w:tc>
        <w:tc>
          <w:tcPr>
            <w:tcW w:w="2410" w:type="dxa"/>
          </w:tcPr>
          <w:p w:rsidR="00263A59" w:rsidRDefault="00263A59" w:rsidP="00CB5447"/>
        </w:tc>
        <w:tc>
          <w:tcPr>
            <w:tcW w:w="1464" w:type="dxa"/>
          </w:tcPr>
          <w:p w:rsidR="00263A59" w:rsidRDefault="00263A59" w:rsidP="00CB5447"/>
        </w:tc>
      </w:tr>
      <w:tr w:rsidR="00263A59" w:rsidTr="00474FAE">
        <w:tc>
          <w:tcPr>
            <w:tcW w:w="1384" w:type="dxa"/>
          </w:tcPr>
          <w:p w:rsidR="00263A59" w:rsidRDefault="00263A59" w:rsidP="00CB5447">
            <w:r>
              <w:t>31</w:t>
            </w:r>
          </w:p>
        </w:tc>
        <w:tc>
          <w:tcPr>
            <w:tcW w:w="2268" w:type="dxa"/>
          </w:tcPr>
          <w:p w:rsidR="00263A59" w:rsidRDefault="00263A59" w:rsidP="00CB5447">
            <w:r>
              <w:t>100</w:t>
            </w:r>
          </w:p>
        </w:tc>
        <w:tc>
          <w:tcPr>
            <w:tcW w:w="1701" w:type="dxa"/>
          </w:tcPr>
          <w:p w:rsidR="00263A59" w:rsidRDefault="00263A59" w:rsidP="00CB5447">
            <w:r>
              <w:t>92</w:t>
            </w:r>
          </w:p>
        </w:tc>
        <w:tc>
          <w:tcPr>
            <w:tcW w:w="2126" w:type="dxa"/>
          </w:tcPr>
          <w:p w:rsidR="00263A59" w:rsidRDefault="00263A59" w:rsidP="00CB5447">
            <w:r>
              <w:t>100</w:t>
            </w:r>
          </w:p>
        </w:tc>
        <w:tc>
          <w:tcPr>
            <w:tcW w:w="1985" w:type="dxa"/>
          </w:tcPr>
          <w:p w:rsidR="00263A59" w:rsidRDefault="00263A59" w:rsidP="00CB5447">
            <w:r>
              <w:t xml:space="preserve">86,48/ </w:t>
            </w:r>
            <w:r w:rsidRPr="00896E3A">
              <w:rPr>
                <w:i/>
                <w:color w:val="FF0000"/>
              </w:rPr>
              <w:t>-5,52</w:t>
            </w:r>
          </w:p>
        </w:tc>
        <w:tc>
          <w:tcPr>
            <w:tcW w:w="2410" w:type="dxa"/>
          </w:tcPr>
          <w:p w:rsidR="00263A59" w:rsidRDefault="00263A59" w:rsidP="00CB5447"/>
        </w:tc>
        <w:tc>
          <w:tcPr>
            <w:tcW w:w="1464" w:type="dxa"/>
          </w:tcPr>
          <w:p w:rsidR="00263A59" w:rsidRDefault="00263A59" w:rsidP="00CB5447"/>
        </w:tc>
      </w:tr>
      <w:tr w:rsidR="00263A59" w:rsidTr="00474FAE">
        <w:tc>
          <w:tcPr>
            <w:tcW w:w="1384" w:type="dxa"/>
          </w:tcPr>
          <w:p w:rsidR="00263A59" w:rsidRDefault="00263A59" w:rsidP="00CB5447">
            <w:r>
              <w:t xml:space="preserve">30 </w:t>
            </w:r>
          </w:p>
        </w:tc>
        <w:tc>
          <w:tcPr>
            <w:tcW w:w="2268" w:type="dxa"/>
          </w:tcPr>
          <w:p w:rsidR="00263A59" w:rsidRDefault="00263A59" w:rsidP="00CB5447">
            <w:r>
              <w:t>100</w:t>
            </w:r>
          </w:p>
        </w:tc>
        <w:tc>
          <w:tcPr>
            <w:tcW w:w="1701" w:type="dxa"/>
          </w:tcPr>
          <w:p w:rsidR="00263A59" w:rsidRDefault="00263A59" w:rsidP="00CB5447">
            <w:r>
              <w:t>90</w:t>
            </w:r>
          </w:p>
        </w:tc>
        <w:tc>
          <w:tcPr>
            <w:tcW w:w="2126" w:type="dxa"/>
          </w:tcPr>
          <w:p w:rsidR="00263A59" w:rsidRDefault="00263A59" w:rsidP="00CB5447">
            <w:r>
              <w:t>100</w:t>
            </w:r>
          </w:p>
        </w:tc>
        <w:tc>
          <w:tcPr>
            <w:tcW w:w="1985" w:type="dxa"/>
          </w:tcPr>
          <w:p w:rsidR="00263A59" w:rsidRDefault="00263A59" w:rsidP="00CB5447">
            <w:r>
              <w:t xml:space="preserve">84,2/ </w:t>
            </w:r>
            <w:r w:rsidRPr="00896E3A">
              <w:rPr>
                <w:i/>
                <w:color w:val="FF0000"/>
              </w:rPr>
              <w:t>-5,8</w:t>
            </w:r>
          </w:p>
        </w:tc>
        <w:tc>
          <w:tcPr>
            <w:tcW w:w="2410" w:type="dxa"/>
          </w:tcPr>
          <w:p w:rsidR="00263A59" w:rsidRDefault="00263A59" w:rsidP="00CB5447"/>
        </w:tc>
        <w:tc>
          <w:tcPr>
            <w:tcW w:w="1464" w:type="dxa"/>
          </w:tcPr>
          <w:p w:rsidR="00263A59" w:rsidRDefault="00263A59" w:rsidP="00CB5447"/>
        </w:tc>
      </w:tr>
      <w:tr w:rsidR="00263A59" w:rsidTr="00474FAE">
        <w:tc>
          <w:tcPr>
            <w:tcW w:w="1384" w:type="dxa"/>
          </w:tcPr>
          <w:p w:rsidR="00263A59" w:rsidRDefault="00263A59" w:rsidP="00CB5447">
            <w:r>
              <w:t xml:space="preserve">25 </w:t>
            </w:r>
            <w:r w:rsidR="00623A3D">
              <w:t xml:space="preserve"> </w:t>
            </w:r>
            <w:r w:rsidR="00623A3D">
              <w:rPr>
                <w:vertAlign w:val="superscript"/>
              </w:rPr>
              <w:t>4</w:t>
            </w:r>
          </w:p>
        </w:tc>
        <w:tc>
          <w:tcPr>
            <w:tcW w:w="2268" w:type="dxa"/>
          </w:tcPr>
          <w:p w:rsidR="00263A59" w:rsidRDefault="00263A59" w:rsidP="00CB5447">
            <w:r>
              <w:t>100</w:t>
            </w:r>
          </w:p>
        </w:tc>
        <w:tc>
          <w:tcPr>
            <w:tcW w:w="1701" w:type="dxa"/>
          </w:tcPr>
          <w:p w:rsidR="00263A59" w:rsidRDefault="00263A59" w:rsidP="00CB5447">
            <w:r>
              <w:t xml:space="preserve">80 </w:t>
            </w:r>
            <w:r w:rsidRPr="00972109">
              <w:rPr>
                <w:vertAlign w:val="superscript"/>
              </w:rPr>
              <w:t xml:space="preserve"> </w:t>
            </w:r>
            <w:r w:rsidR="00623A3D">
              <w:t xml:space="preserve"> </w:t>
            </w:r>
            <w:r w:rsidR="00623A3D">
              <w:rPr>
                <w:vertAlign w:val="superscript"/>
              </w:rPr>
              <w:t>4</w:t>
            </w:r>
          </w:p>
        </w:tc>
        <w:tc>
          <w:tcPr>
            <w:tcW w:w="2126" w:type="dxa"/>
          </w:tcPr>
          <w:p w:rsidR="00263A59" w:rsidRDefault="00263A59" w:rsidP="00CB5447">
            <w:r>
              <w:t>100</w:t>
            </w:r>
          </w:p>
        </w:tc>
        <w:tc>
          <w:tcPr>
            <w:tcW w:w="1985" w:type="dxa"/>
          </w:tcPr>
          <w:p w:rsidR="00263A59" w:rsidRDefault="00263A59" w:rsidP="00CB5447">
            <w:r w:rsidRPr="0033070D">
              <w:t>72,8</w:t>
            </w:r>
            <w:r w:rsidR="00623A3D">
              <w:t xml:space="preserve"> </w:t>
            </w:r>
            <w:r w:rsidR="00623A3D">
              <w:rPr>
                <w:vertAlign w:val="superscript"/>
              </w:rPr>
              <w:t>4</w:t>
            </w:r>
            <w:r>
              <w:t xml:space="preserve"> </w:t>
            </w:r>
            <w:r w:rsidRPr="00972109">
              <w:rPr>
                <w:vertAlign w:val="superscript"/>
              </w:rPr>
              <w:t xml:space="preserve"> </w:t>
            </w:r>
            <w:r>
              <w:t xml:space="preserve">/ </w:t>
            </w:r>
            <w:r w:rsidRPr="00896E3A">
              <w:rPr>
                <w:i/>
                <w:color w:val="FF0000"/>
              </w:rPr>
              <w:t>-7,2</w:t>
            </w:r>
          </w:p>
        </w:tc>
        <w:tc>
          <w:tcPr>
            <w:tcW w:w="2410" w:type="dxa"/>
          </w:tcPr>
          <w:p w:rsidR="00263A59" w:rsidRDefault="00263A59" w:rsidP="00CB5447"/>
        </w:tc>
        <w:tc>
          <w:tcPr>
            <w:tcW w:w="1464" w:type="dxa"/>
          </w:tcPr>
          <w:p w:rsidR="00263A59" w:rsidRDefault="00263A59" w:rsidP="00CB5447"/>
        </w:tc>
      </w:tr>
      <w:tr w:rsidR="00263A59" w:rsidTr="00474FAE">
        <w:tc>
          <w:tcPr>
            <w:tcW w:w="1384" w:type="dxa"/>
          </w:tcPr>
          <w:p w:rsidR="00263A59" w:rsidRDefault="00263A59" w:rsidP="00CB5447">
            <w:r>
              <w:t>15</w:t>
            </w:r>
            <w:r w:rsidR="00623A3D">
              <w:t xml:space="preserve"> </w:t>
            </w:r>
            <w:r w:rsidR="00623A3D">
              <w:rPr>
                <w:vertAlign w:val="superscript"/>
              </w:rPr>
              <w:t>4</w:t>
            </w:r>
          </w:p>
        </w:tc>
        <w:tc>
          <w:tcPr>
            <w:tcW w:w="2268" w:type="dxa"/>
          </w:tcPr>
          <w:p w:rsidR="00263A59" w:rsidRDefault="00263A59" w:rsidP="00CB5447">
            <w:r>
              <w:t>100</w:t>
            </w:r>
          </w:p>
        </w:tc>
        <w:tc>
          <w:tcPr>
            <w:tcW w:w="1701" w:type="dxa"/>
          </w:tcPr>
          <w:p w:rsidR="00263A59" w:rsidRDefault="00263A59" w:rsidP="00CB5447">
            <w:r>
              <w:t>50</w:t>
            </w:r>
            <w:r w:rsidRPr="00972109">
              <w:rPr>
                <w:vertAlign w:val="superscript"/>
              </w:rPr>
              <w:t xml:space="preserve"> </w:t>
            </w:r>
            <w:r w:rsidR="00623A3D">
              <w:t xml:space="preserve"> </w:t>
            </w:r>
            <w:r w:rsidR="00623A3D">
              <w:rPr>
                <w:vertAlign w:val="superscript"/>
              </w:rPr>
              <w:t>4</w:t>
            </w:r>
          </w:p>
        </w:tc>
        <w:tc>
          <w:tcPr>
            <w:tcW w:w="2126" w:type="dxa"/>
          </w:tcPr>
          <w:p w:rsidR="00263A59" w:rsidRDefault="00263A59" w:rsidP="00CB5447">
            <w:r>
              <w:t>100</w:t>
            </w:r>
          </w:p>
        </w:tc>
        <w:tc>
          <w:tcPr>
            <w:tcW w:w="1985" w:type="dxa"/>
          </w:tcPr>
          <w:p w:rsidR="00263A59" w:rsidRPr="0033070D" w:rsidRDefault="00263A59" w:rsidP="00CB5447">
            <w:r>
              <w:t>50</w:t>
            </w:r>
            <w:r w:rsidR="00623A3D">
              <w:t xml:space="preserve"> </w:t>
            </w:r>
            <w:r w:rsidR="00623A3D">
              <w:rPr>
                <w:vertAlign w:val="superscript"/>
              </w:rPr>
              <w:t>4</w:t>
            </w:r>
            <w:r w:rsidRPr="00972109">
              <w:rPr>
                <w:vertAlign w:val="superscript"/>
              </w:rPr>
              <w:t xml:space="preserve"> </w:t>
            </w:r>
            <w:r>
              <w:t xml:space="preserve">/ </w:t>
            </w:r>
            <w:r w:rsidRPr="00896E3A">
              <w:rPr>
                <w:i/>
                <w:color w:val="FF0000"/>
              </w:rPr>
              <w:t>0</w:t>
            </w:r>
          </w:p>
        </w:tc>
        <w:tc>
          <w:tcPr>
            <w:tcW w:w="2410" w:type="dxa"/>
          </w:tcPr>
          <w:p w:rsidR="00263A59" w:rsidRDefault="00263A59" w:rsidP="00CB5447"/>
        </w:tc>
        <w:tc>
          <w:tcPr>
            <w:tcW w:w="1464" w:type="dxa"/>
          </w:tcPr>
          <w:p w:rsidR="00263A59" w:rsidRDefault="00263A59" w:rsidP="00CB5447"/>
        </w:tc>
      </w:tr>
    </w:tbl>
    <w:p w:rsidR="00263A59" w:rsidRDefault="00263A59" w:rsidP="000576C1">
      <w:pPr>
        <w:spacing w:line="240" w:lineRule="auto"/>
        <w:jc w:val="both"/>
        <w:rPr>
          <w:rFonts w:ascii="Arial" w:hAnsi="Arial" w:cs="Arial"/>
          <w:b/>
          <w:sz w:val="24"/>
          <w:szCs w:val="24"/>
        </w:rPr>
      </w:pPr>
    </w:p>
    <w:p w:rsidR="00263A59" w:rsidRDefault="00263A59" w:rsidP="000576C1">
      <w:pPr>
        <w:spacing w:line="240" w:lineRule="auto"/>
        <w:jc w:val="both"/>
        <w:rPr>
          <w:rFonts w:ascii="Arial" w:hAnsi="Arial" w:cs="Arial"/>
          <w:b/>
          <w:sz w:val="24"/>
          <w:szCs w:val="24"/>
        </w:rPr>
      </w:pPr>
    </w:p>
    <w:p w:rsidR="00EE61ED" w:rsidRDefault="00EE61ED" w:rsidP="000576C1">
      <w:pPr>
        <w:spacing w:line="240" w:lineRule="auto"/>
        <w:jc w:val="both"/>
        <w:rPr>
          <w:rFonts w:ascii="Arial" w:hAnsi="Arial" w:cs="Arial"/>
          <w:b/>
          <w:sz w:val="24"/>
          <w:szCs w:val="24"/>
        </w:rPr>
      </w:pPr>
    </w:p>
    <w:p w:rsidR="00DF043A" w:rsidRPr="00474FAE" w:rsidRDefault="002F38AE" w:rsidP="000576C1">
      <w:pPr>
        <w:spacing w:line="240" w:lineRule="auto"/>
        <w:jc w:val="both"/>
        <w:rPr>
          <w:rFonts w:ascii="Arial" w:hAnsi="Arial" w:cs="Arial"/>
          <w:sz w:val="24"/>
          <w:szCs w:val="24"/>
        </w:rPr>
      </w:pPr>
      <w:r w:rsidRPr="00474FAE">
        <w:rPr>
          <w:rFonts w:ascii="Arial" w:hAnsi="Arial" w:cs="Arial"/>
          <w:sz w:val="24"/>
          <w:szCs w:val="24"/>
          <w:vertAlign w:val="superscript"/>
        </w:rPr>
        <w:t xml:space="preserve">1 </w:t>
      </w:r>
      <w:r w:rsidRPr="00474FAE">
        <w:rPr>
          <w:rFonts w:ascii="Arial" w:hAnsi="Arial" w:cs="Arial"/>
          <w:sz w:val="24"/>
          <w:szCs w:val="24"/>
        </w:rPr>
        <w:t xml:space="preserve">Al tratarse de una cotización estable, es decir, de la </w:t>
      </w:r>
      <w:r w:rsidRPr="00474FAE">
        <w:rPr>
          <w:rFonts w:ascii="Arial" w:hAnsi="Arial" w:cs="Arial"/>
          <w:sz w:val="24"/>
          <w:szCs w:val="24"/>
        </w:rPr>
        <w:lastRenderedPageBreak/>
        <w:t>misma cantidad en términos ponderados, la base reguladora no tiene modificaciones. Normalmente este no será el caso más común, puesto que a lo largo de la carrera profesional de un trabajador ha habido ascensos y también cambios de trabajo que han representado un aumento de retribución normalmente superior al incremento del IPC.  No obstante, en el caso de altos salarios, por encima de la cotización máxima</w:t>
      </w:r>
      <w:r w:rsidR="001D2694">
        <w:rPr>
          <w:rFonts w:ascii="Arial" w:hAnsi="Arial" w:cs="Arial"/>
          <w:sz w:val="24"/>
          <w:szCs w:val="24"/>
        </w:rPr>
        <w:t xml:space="preserve"> (3.230,1 €)</w:t>
      </w:r>
      <w:r w:rsidRPr="00474FAE">
        <w:rPr>
          <w:rFonts w:ascii="Arial" w:hAnsi="Arial" w:cs="Arial"/>
          <w:sz w:val="24"/>
          <w:szCs w:val="24"/>
        </w:rPr>
        <w:t>, sería normal encontrar esa estabilidad, puesto que el alza de la retribución no llevaría al aumento de una cotización que ya es la máxima.</w:t>
      </w:r>
    </w:p>
    <w:p w:rsidR="002F38AE" w:rsidRPr="00474FAE" w:rsidRDefault="002F38AE" w:rsidP="000576C1">
      <w:pPr>
        <w:spacing w:line="240" w:lineRule="auto"/>
        <w:jc w:val="both"/>
        <w:rPr>
          <w:rFonts w:ascii="Arial" w:hAnsi="Arial" w:cs="Arial"/>
          <w:sz w:val="24"/>
          <w:szCs w:val="24"/>
        </w:rPr>
      </w:pPr>
      <w:r w:rsidRPr="00474FAE">
        <w:rPr>
          <w:rFonts w:ascii="Arial" w:hAnsi="Arial" w:cs="Arial"/>
          <w:sz w:val="24"/>
          <w:szCs w:val="24"/>
          <w:vertAlign w:val="superscript"/>
        </w:rPr>
        <w:t>2</w:t>
      </w:r>
      <w:r w:rsidRPr="00474FAE">
        <w:rPr>
          <w:rFonts w:ascii="Arial" w:hAnsi="Arial" w:cs="Arial"/>
          <w:sz w:val="24"/>
          <w:szCs w:val="24"/>
        </w:rPr>
        <w:t xml:space="preserve"> Con la metodología que introduce el anteproyecto de ley, se pasa de penalizar la falta de cotización por años completos (2%, por año que falte para los 35 años) a penalizarla por meses (se calcula en sentido inverso, añadiendo 0,19% a partir del año 15 y un 50% de pensión por cada mes hasta 248 meses y 0,18 a partir del mes 248).</w:t>
      </w:r>
    </w:p>
    <w:p w:rsidR="002F38AE" w:rsidRPr="00474FAE" w:rsidRDefault="00474FAE" w:rsidP="000576C1">
      <w:pPr>
        <w:spacing w:line="240" w:lineRule="auto"/>
        <w:jc w:val="both"/>
        <w:rPr>
          <w:rFonts w:ascii="Arial" w:hAnsi="Arial" w:cs="Arial"/>
          <w:sz w:val="24"/>
          <w:szCs w:val="24"/>
        </w:rPr>
      </w:pPr>
      <w:r w:rsidRPr="00474FAE">
        <w:rPr>
          <w:rFonts w:ascii="Arial" w:hAnsi="Arial" w:cs="Arial"/>
          <w:sz w:val="24"/>
          <w:szCs w:val="24"/>
          <w:vertAlign w:val="superscript"/>
        </w:rPr>
        <w:t>3</w:t>
      </w:r>
      <w:r>
        <w:rPr>
          <w:rFonts w:ascii="Arial" w:hAnsi="Arial" w:cs="Arial"/>
          <w:sz w:val="24"/>
          <w:szCs w:val="24"/>
        </w:rPr>
        <w:t xml:space="preserve"> </w:t>
      </w:r>
      <w:r w:rsidR="002F38AE" w:rsidRPr="00474FAE">
        <w:rPr>
          <w:rFonts w:ascii="Arial" w:hAnsi="Arial" w:cs="Arial"/>
          <w:sz w:val="24"/>
          <w:szCs w:val="24"/>
        </w:rPr>
        <w:t xml:space="preserve"> Las cifras en rojo y/o cursiva reflejan la disminución (-) o el aumento (+) en la pensión, comparando la situación actual con la </w:t>
      </w:r>
      <w:r w:rsidRPr="00474FAE">
        <w:rPr>
          <w:rFonts w:ascii="Arial" w:hAnsi="Arial" w:cs="Arial"/>
          <w:sz w:val="24"/>
          <w:szCs w:val="24"/>
        </w:rPr>
        <w:t>contendida en el anteproyecto de ley, según años de cotización.</w:t>
      </w:r>
    </w:p>
    <w:p w:rsidR="002F38AE" w:rsidRPr="00474FAE" w:rsidRDefault="00474FAE" w:rsidP="000576C1">
      <w:pPr>
        <w:spacing w:line="240" w:lineRule="auto"/>
        <w:jc w:val="both"/>
        <w:rPr>
          <w:rFonts w:ascii="Arial" w:hAnsi="Arial" w:cs="Arial"/>
          <w:sz w:val="24"/>
          <w:szCs w:val="24"/>
        </w:rPr>
      </w:pPr>
      <w:r w:rsidRPr="00474FAE">
        <w:rPr>
          <w:rFonts w:ascii="Arial" w:hAnsi="Arial" w:cs="Arial"/>
          <w:sz w:val="24"/>
          <w:szCs w:val="24"/>
          <w:vertAlign w:val="superscript"/>
        </w:rPr>
        <w:t>4</w:t>
      </w:r>
      <w:r w:rsidRPr="00474FAE">
        <w:rPr>
          <w:rFonts w:ascii="Arial" w:hAnsi="Arial" w:cs="Arial"/>
          <w:sz w:val="24"/>
          <w:szCs w:val="24"/>
        </w:rPr>
        <w:t xml:space="preserve"> Para cotizaciones baj</w:t>
      </w:r>
      <w:r w:rsidR="001D2694">
        <w:rPr>
          <w:rFonts w:ascii="Arial" w:hAnsi="Arial" w:cs="Arial"/>
          <w:sz w:val="24"/>
          <w:szCs w:val="24"/>
        </w:rPr>
        <w:t>as, que reflejan salarios bajos</w:t>
      </w:r>
      <w:r w:rsidRPr="00474FAE">
        <w:rPr>
          <w:rFonts w:ascii="Arial" w:hAnsi="Arial" w:cs="Arial"/>
          <w:sz w:val="24"/>
          <w:szCs w:val="24"/>
        </w:rPr>
        <w:t xml:space="preserve"> y carreras de cotización cortas</w:t>
      </w:r>
      <w:r w:rsidR="001D2694">
        <w:rPr>
          <w:rFonts w:ascii="Arial" w:hAnsi="Arial" w:cs="Arial"/>
          <w:sz w:val="24"/>
          <w:szCs w:val="24"/>
        </w:rPr>
        <w:t>,</w:t>
      </w:r>
      <w:r w:rsidRPr="00474FAE">
        <w:rPr>
          <w:rFonts w:ascii="Arial" w:hAnsi="Arial" w:cs="Arial"/>
          <w:sz w:val="24"/>
          <w:szCs w:val="24"/>
        </w:rPr>
        <w:t xml:space="preserve"> la pensión en función de la base reguladora puede ser inferior a la pensión mínima. En estos casos, la fuente de financiación variaría pasando los complementos para mínimos a ser financiados por los PGE, en lugar de los fondos de la S.S.</w:t>
      </w:r>
      <w:r>
        <w:rPr>
          <w:rFonts w:ascii="Arial" w:hAnsi="Arial" w:cs="Arial"/>
          <w:sz w:val="24"/>
          <w:szCs w:val="24"/>
        </w:rPr>
        <w:t xml:space="preserve"> </w:t>
      </w:r>
    </w:p>
    <w:p w:rsidR="00474FAE" w:rsidRDefault="00474FAE" w:rsidP="000576C1">
      <w:pPr>
        <w:spacing w:line="240" w:lineRule="auto"/>
        <w:jc w:val="both"/>
        <w:rPr>
          <w:rFonts w:ascii="Arial" w:hAnsi="Arial" w:cs="Arial"/>
          <w:b/>
          <w:sz w:val="24"/>
          <w:szCs w:val="24"/>
        </w:rPr>
      </w:pPr>
    </w:p>
    <w:p w:rsidR="00023C84" w:rsidRDefault="00023C84" w:rsidP="000576C1">
      <w:pPr>
        <w:spacing w:line="240" w:lineRule="auto"/>
        <w:jc w:val="both"/>
        <w:rPr>
          <w:rFonts w:ascii="Arial" w:hAnsi="Arial" w:cs="Arial"/>
          <w:b/>
          <w:sz w:val="24"/>
          <w:szCs w:val="24"/>
        </w:rPr>
      </w:pPr>
    </w:p>
    <w:p w:rsidR="00023C84" w:rsidRDefault="00023C84" w:rsidP="000576C1">
      <w:pPr>
        <w:spacing w:line="240" w:lineRule="auto"/>
        <w:jc w:val="both"/>
        <w:rPr>
          <w:rFonts w:ascii="Arial" w:hAnsi="Arial" w:cs="Arial"/>
          <w:b/>
          <w:sz w:val="24"/>
          <w:szCs w:val="24"/>
        </w:rPr>
      </w:pPr>
    </w:p>
    <w:p w:rsidR="00023C84" w:rsidRDefault="00023C84" w:rsidP="000576C1">
      <w:pPr>
        <w:spacing w:line="240" w:lineRule="auto"/>
        <w:jc w:val="both"/>
        <w:rPr>
          <w:rFonts w:ascii="Arial" w:hAnsi="Arial" w:cs="Arial"/>
          <w:b/>
          <w:sz w:val="24"/>
          <w:szCs w:val="24"/>
        </w:rPr>
      </w:pPr>
    </w:p>
    <w:p w:rsidR="00023C84" w:rsidRDefault="00023C84" w:rsidP="000576C1">
      <w:pPr>
        <w:spacing w:line="240" w:lineRule="auto"/>
        <w:jc w:val="both"/>
        <w:rPr>
          <w:rFonts w:ascii="Arial" w:hAnsi="Arial" w:cs="Arial"/>
          <w:b/>
          <w:sz w:val="24"/>
          <w:szCs w:val="24"/>
        </w:rPr>
      </w:pPr>
    </w:p>
    <w:p w:rsidR="00023C84" w:rsidRDefault="00023C84" w:rsidP="000576C1">
      <w:pPr>
        <w:spacing w:line="240" w:lineRule="auto"/>
        <w:jc w:val="both"/>
        <w:rPr>
          <w:rFonts w:ascii="Arial" w:hAnsi="Arial" w:cs="Arial"/>
          <w:b/>
          <w:sz w:val="24"/>
          <w:szCs w:val="24"/>
        </w:rPr>
      </w:pPr>
    </w:p>
    <w:p w:rsidR="00023C84" w:rsidRDefault="00023C84" w:rsidP="000576C1">
      <w:pPr>
        <w:spacing w:line="240" w:lineRule="auto"/>
        <w:jc w:val="both"/>
        <w:rPr>
          <w:rFonts w:ascii="Arial" w:hAnsi="Arial" w:cs="Arial"/>
          <w:b/>
          <w:sz w:val="24"/>
          <w:szCs w:val="24"/>
        </w:rPr>
      </w:pPr>
    </w:p>
    <w:p w:rsidR="00023C84" w:rsidRDefault="00023C84" w:rsidP="000576C1">
      <w:pPr>
        <w:spacing w:line="240" w:lineRule="auto"/>
        <w:jc w:val="both"/>
        <w:rPr>
          <w:rFonts w:ascii="Arial" w:hAnsi="Arial" w:cs="Arial"/>
          <w:b/>
          <w:sz w:val="24"/>
          <w:szCs w:val="24"/>
        </w:rPr>
      </w:pPr>
    </w:p>
    <w:p w:rsidR="00474FAE" w:rsidRPr="00023C84" w:rsidRDefault="00474FAE" w:rsidP="000576C1">
      <w:pPr>
        <w:spacing w:line="240" w:lineRule="auto"/>
        <w:jc w:val="both"/>
        <w:rPr>
          <w:rFonts w:ascii="Arial" w:hAnsi="Arial" w:cs="Arial"/>
          <w:sz w:val="24"/>
          <w:szCs w:val="24"/>
        </w:rPr>
      </w:pPr>
      <w:r w:rsidRPr="00023C84">
        <w:rPr>
          <w:rFonts w:ascii="Arial" w:hAnsi="Arial" w:cs="Arial"/>
          <w:sz w:val="24"/>
          <w:szCs w:val="24"/>
        </w:rPr>
        <w:lastRenderedPageBreak/>
        <w:t>Dentro de este modelo general de cotización estable, analizamos a continuación el impacto cuando existan lagunas de cotización motivadas por quedar en paro durante los cinco últimos años de la vida laboral. Los ejemplos utilizados solo permiten una aproximación comparativa a otros casos que se puedan dar en la misma situación.</w:t>
      </w:r>
    </w:p>
    <w:p w:rsidR="00474FAE" w:rsidRPr="00023C84" w:rsidRDefault="00623A3D" w:rsidP="000576C1">
      <w:pPr>
        <w:spacing w:line="240" w:lineRule="auto"/>
        <w:jc w:val="both"/>
        <w:rPr>
          <w:rFonts w:ascii="Arial" w:hAnsi="Arial" w:cs="Arial"/>
          <w:sz w:val="24"/>
          <w:szCs w:val="24"/>
        </w:rPr>
      </w:pPr>
      <w:r w:rsidRPr="00023C84">
        <w:rPr>
          <w:rFonts w:ascii="Arial" w:hAnsi="Arial" w:cs="Arial"/>
          <w:sz w:val="24"/>
          <w:szCs w:val="24"/>
        </w:rPr>
        <w:t>La reforma contenida en el anteproyecto permite sustituir dos años de laguna de cotización por dos años de cotizaciones reales. Actualmente, las lagunas de cotización se computan con la cotización mínima para mayores de 18 años. El argumento utilizado para justificar la reforma en este apartado es que los trabajadores que pierden su puesto de trabajo al final de su vida laboral están muy penalizados en el sistema actual. Esto es cierto, pero no está tan claro que la reforma mejore la situación.</w:t>
      </w:r>
    </w:p>
    <w:p w:rsidR="00623A3D" w:rsidRDefault="00623A3D" w:rsidP="000576C1">
      <w:pPr>
        <w:spacing w:line="240" w:lineRule="auto"/>
        <w:jc w:val="both"/>
        <w:rPr>
          <w:rFonts w:ascii="Arial" w:hAnsi="Arial" w:cs="Arial"/>
          <w:b/>
          <w:sz w:val="24"/>
          <w:szCs w:val="24"/>
        </w:rPr>
      </w:pPr>
    </w:p>
    <w:p w:rsidR="00023C84" w:rsidRDefault="00023C84" w:rsidP="000576C1">
      <w:pPr>
        <w:spacing w:line="240" w:lineRule="auto"/>
        <w:jc w:val="both"/>
        <w:rPr>
          <w:rFonts w:ascii="Arial" w:hAnsi="Arial" w:cs="Arial"/>
          <w:b/>
          <w:sz w:val="24"/>
          <w:szCs w:val="24"/>
        </w:rPr>
      </w:pPr>
    </w:p>
    <w:p w:rsidR="00023C84" w:rsidRDefault="00023C84" w:rsidP="000576C1">
      <w:pPr>
        <w:spacing w:line="240" w:lineRule="auto"/>
        <w:jc w:val="both"/>
        <w:rPr>
          <w:rFonts w:ascii="Arial" w:hAnsi="Arial" w:cs="Arial"/>
          <w:b/>
          <w:sz w:val="24"/>
          <w:szCs w:val="24"/>
        </w:rPr>
      </w:pPr>
    </w:p>
    <w:p w:rsidR="00263A59" w:rsidRDefault="00263A59" w:rsidP="000576C1">
      <w:pPr>
        <w:spacing w:line="240" w:lineRule="auto"/>
        <w:jc w:val="both"/>
        <w:rPr>
          <w:rFonts w:ascii="Arial" w:hAnsi="Arial" w:cs="Arial"/>
          <w:b/>
          <w:sz w:val="24"/>
          <w:szCs w:val="24"/>
        </w:rPr>
      </w:pPr>
      <w:r>
        <w:rPr>
          <w:rFonts w:ascii="Arial" w:hAnsi="Arial" w:cs="Arial"/>
          <w:b/>
          <w:sz w:val="24"/>
          <w:szCs w:val="24"/>
        </w:rPr>
        <w:t>MODELO A.-1</w:t>
      </w:r>
    </w:p>
    <w:p w:rsidR="00263A59" w:rsidRPr="00F0132A" w:rsidRDefault="00263A59" w:rsidP="00263A59">
      <w:pPr>
        <w:spacing w:line="240" w:lineRule="auto"/>
        <w:jc w:val="both"/>
        <w:rPr>
          <w:rFonts w:ascii="Arial" w:hAnsi="Arial" w:cs="Arial"/>
          <w:b/>
          <w:sz w:val="24"/>
          <w:szCs w:val="24"/>
        </w:rPr>
      </w:pPr>
      <w:r>
        <w:rPr>
          <w:rFonts w:ascii="Arial" w:hAnsi="Arial" w:cs="Arial"/>
          <w:b/>
          <w:sz w:val="24"/>
          <w:szCs w:val="24"/>
        </w:rPr>
        <w:t>Cotización mínima (748,3 €/mes) estable</w:t>
      </w:r>
      <w:r w:rsidRPr="00F0132A">
        <w:rPr>
          <w:rFonts w:ascii="Arial" w:hAnsi="Arial" w:cs="Arial"/>
          <w:b/>
          <w:sz w:val="24"/>
          <w:szCs w:val="24"/>
        </w:rPr>
        <w:t xml:space="preserve"> con 5 a</w:t>
      </w:r>
      <w:r>
        <w:rPr>
          <w:rFonts w:ascii="Arial" w:hAnsi="Arial" w:cs="Arial"/>
          <w:b/>
          <w:sz w:val="24"/>
          <w:szCs w:val="24"/>
        </w:rPr>
        <w:t>ños</w:t>
      </w:r>
      <w:r w:rsidRPr="00F0132A">
        <w:rPr>
          <w:rFonts w:ascii="Arial" w:hAnsi="Arial" w:cs="Arial"/>
          <w:b/>
          <w:sz w:val="24"/>
          <w:szCs w:val="24"/>
        </w:rPr>
        <w:t xml:space="preserve"> de paro al final </w:t>
      </w:r>
    </w:p>
    <w:p w:rsidR="00263A59" w:rsidRDefault="00263A59" w:rsidP="00263A59">
      <w:pPr>
        <w:spacing w:line="240" w:lineRule="auto"/>
        <w:jc w:val="both"/>
        <w:rPr>
          <w:rFonts w:ascii="Arial" w:hAnsi="Arial" w:cs="Arial"/>
          <w:sz w:val="24"/>
          <w:szCs w:val="24"/>
        </w:rPr>
      </w:pPr>
      <w:r>
        <w:rPr>
          <w:rFonts w:ascii="Arial" w:hAnsi="Arial" w:cs="Arial"/>
          <w:sz w:val="24"/>
          <w:szCs w:val="24"/>
        </w:rPr>
        <w:t>Metodología: Se trata de un cotizante con la siguiente vida laboral:</w:t>
      </w:r>
    </w:p>
    <w:p w:rsidR="00263A59" w:rsidRDefault="00263A59" w:rsidP="00263A59">
      <w:pPr>
        <w:spacing w:line="240" w:lineRule="auto"/>
        <w:jc w:val="both"/>
        <w:rPr>
          <w:rFonts w:ascii="Arial" w:hAnsi="Arial" w:cs="Arial"/>
          <w:sz w:val="24"/>
          <w:szCs w:val="24"/>
        </w:rPr>
      </w:pPr>
      <w:r>
        <w:rPr>
          <w:rFonts w:ascii="Arial" w:hAnsi="Arial" w:cs="Arial"/>
          <w:sz w:val="24"/>
          <w:szCs w:val="24"/>
        </w:rPr>
        <w:tab/>
        <w:t>Ha estado en paro los 5 años últimos de su vida laboral. En consecuencia, tiene una cotización en los últimos 5 años de las siguientes características:</w:t>
      </w:r>
    </w:p>
    <w:p w:rsidR="00263A59" w:rsidRDefault="00263A59" w:rsidP="00263A59">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60 meses en la cotización mínima (748,2 euros/mes) para legislación actual (2 años de paro y 3 de laguna)</w:t>
      </w:r>
    </w:p>
    <w:p w:rsidR="00263A59" w:rsidRDefault="00263A59" w:rsidP="00BD7B94">
      <w:pPr>
        <w:spacing w:line="240" w:lineRule="auto"/>
        <w:ind w:left="2124" w:firstLine="9"/>
        <w:jc w:val="both"/>
        <w:rPr>
          <w:rFonts w:ascii="Arial" w:hAnsi="Arial" w:cs="Arial"/>
          <w:sz w:val="24"/>
          <w:szCs w:val="24"/>
        </w:rPr>
      </w:pPr>
      <w:r>
        <w:rPr>
          <w:rFonts w:ascii="Arial" w:hAnsi="Arial" w:cs="Arial"/>
          <w:sz w:val="24"/>
          <w:szCs w:val="24"/>
        </w:rPr>
        <w:t>La posibilidad de sustituir 24 meses de cotización mínima por 24 meses de cotizaciones anteriores de acuerdo con la reforma es irrelevante porque ambas son las mínimas.</w:t>
      </w:r>
      <w:r w:rsidR="00474FAE">
        <w:rPr>
          <w:rFonts w:ascii="Arial" w:hAnsi="Arial" w:cs="Arial"/>
          <w:sz w:val="24"/>
          <w:szCs w:val="24"/>
        </w:rPr>
        <w:t xml:space="preserve"> Tampoco se aplicarían los </w:t>
      </w:r>
      <w:r>
        <w:rPr>
          <w:rFonts w:ascii="Arial" w:hAnsi="Arial" w:cs="Arial"/>
          <w:sz w:val="24"/>
          <w:szCs w:val="24"/>
        </w:rPr>
        <w:t>12 meses con el 50% de la cotización mínima</w:t>
      </w:r>
      <w:r w:rsidR="00474FAE">
        <w:rPr>
          <w:rFonts w:ascii="Arial" w:hAnsi="Arial" w:cs="Arial"/>
          <w:sz w:val="24"/>
          <w:szCs w:val="24"/>
        </w:rPr>
        <w:t>, contenidos en la reforma.</w:t>
      </w:r>
      <w:r w:rsidR="00BD7B94">
        <w:rPr>
          <w:rFonts w:ascii="Arial" w:hAnsi="Arial" w:cs="Arial"/>
          <w:sz w:val="24"/>
          <w:szCs w:val="24"/>
        </w:rPr>
        <w:t xml:space="preserve"> Por tanto, t</w:t>
      </w:r>
      <w:r>
        <w:rPr>
          <w:rFonts w:ascii="Arial" w:hAnsi="Arial" w:cs="Arial"/>
          <w:sz w:val="24"/>
          <w:szCs w:val="24"/>
        </w:rPr>
        <w:t>iene una cotización en toda su vida labo</w:t>
      </w:r>
      <w:r w:rsidR="00BD7B94">
        <w:rPr>
          <w:rFonts w:ascii="Arial" w:hAnsi="Arial" w:cs="Arial"/>
          <w:sz w:val="24"/>
          <w:szCs w:val="24"/>
        </w:rPr>
        <w:t>ral anterior de 748,2 ponderada.</w:t>
      </w:r>
    </w:p>
    <w:p w:rsidR="00263A59" w:rsidRDefault="00263A59" w:rsidP="00263A59">
      <w:pPr>
        <w:spacing w:line="240" w:lineRule="auto"/>
        <w:ind w:firstLine="708"/>
        <w:jc w:val="both"/>
        <w:rPr>
          <w:rFonts w:ascii="Arial" w:hAnsi="Arial" w:cs="Arial"/>
          <w:sz w:val="24"/>
          <w:szCs w:val="24"/>
        </w:rPr>
      </w:pPr>
      <w:r>
        <w:rPr>
          <w:rFonts w:ascii="Arial" w:hAnsi="Arial" w:cs="Arial"/>
          <w:sz w:val="24"/>
          <w:szCs w:val="24"/>
        </w:rPr>
        <w:tab/>
      </w:r>
      <w:r w:rsidR="00BD7B94">
        <w:rPr>
          <w:rFonts w:ascii="Arial" w:hAnsi="Arial" w:cs="Arial"/>
          <w:sz w:val="24"/>
          <w:szCs w:val="24"/>
        </w:rPr>
        <w:tab/>
      </w:r>
      <w:r>
        <w:rPr>
          <w:rFonts w:ascii="Arial" w:hAnsi="Arial" w:cs="Arial"/>
          <w:sz w:val="24"/>
          <w:szCs w:val="24"/>
        </w:rPr>
        <w:t>Base reguladora 100, equivalente a 641,3 euros</w:t>
      </w:r>
    </w:p>
    <w:p w:rsidR="00263A59" w:rsidRDefault="00263A59" w:rsidP="00263A59">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BD7B94">
        <w:rPr>
          <w:rFonts w:ascii="Arial" w:hAnsi="Arial" w:cs="Arial"/>
          <w:sz w:val="24"/>
          <w:szCs w:val="24"/>
        </w:rPr>
        <w:tab/>
      </w:r>
      <w:r>
        <w:rPr>
          <w:rFonts w:ascii="Arial" w:hAnsi="Arial" w:cs="Arial"/>
          <w:sz w:val="24"/>
          <w:szCs w:val="24"/>
        </w:rPr>
        <w:t>Pensión 100, equivale a 641,3 € mes</w:t>
      </w:r>
    </w:p>
    <w:tbl>
      <w:tblPr>
        <w:tblStyle w:val="Tablaconcuadrcula"/>
        <w:tblW w:w="13338" w:type="dxa"/>
        <w:tblLook w:val="04A0"/>
      </w:tblPr>
      <w:tblGrid>
        <w:gridCol w:w="1256"/>
        <w:gridCol w:w="2396"/>
        <w:gridCol w:w="1701"/>
        <w:gridCol w:w="2126"/>
        <w:gridCol w:w="1985"/>
        <w:gridCol w:w="2410"/>
        <w:gridCol w:w="1464"/>
      </w:tblGrid>
      <w:tr w:rsidR="00263A59" w:rsidTr="00CB5447">
        <w:tc>
          <w:tcPr>
            <w:tcW w:w="1256" w:type="dxa"/>
          </w:tcPr>
          <w:p w:rsidR="00263A59" w:rsidRDefault="00263A59" w:rsidP="00CB5447">
            <w:r>
              <w:lastRenderedPageBreak/>
              <w:t>Años de cotización</w:t>
            </w:r>
          </w:p>
        </w:tc>
        <w:tc>
          <w:tcPr>
            <w:tcW w:w="4097" w:type="dxa"/>
            <w:gridSpan w:val="2"/>
          </w:tcPr>
          <w:p w:rsidR="00263A59" w:rsidRDefault="00263A59" w:rsidP="00CB5447">
            <w:r>
              <w:t>Condiciones actuales 65-35-15 con un paro de 5 años al final de su período</w:t>
            </w:r>
          </w:p>
        </w:tc>
        <w:tc>
          <w:tcPr>
            <w:tcW w:w="4111" w:type="dxa"/>
            <w:gridSpan w:val="2"/>
          </w:tcPr>
          <w:p w:rsidR="00263A59" w:rsidRDefault="00263A59" w:rsidP="00CB5447">
            <w:r>
              <w:t>Condiciones futuras normales 67-37-25 con un paro de 5 años al final de su período</w:t>
            </w:r>
          </w:p>
        </w:tc>
        <w:tc>
          <w:tcPr>
            <w:tcW w:w="3874" w:type="dxa"/>
            <w:gridSpan w:val="2"/>
          </w:tcPr>
          <w:p w:rsidR="00263A59" w:rsidRDefault="00263A59" w:rsidP="00CB5447">
            <w:r>
              <w:t>Condiciones futuras flexibles</w:t>
            </w:r>
          </w:p>
          <w:p w:rsidR="00263A59" w:rsidRDefault="00263A59" w:rsidP="00CB5447">
            <w:r>
              <w:t>65-38,5-25 con un paro de 5 años al final de su período</w:t>
            </w:r>
          </w:p>
        </w:tc>
      </w:tr>
      <w:tr w:rsidR="00263A59" w:rsidTr="00CB5447">
        <w:tc>
          <w:tcPr>
            <w:tcW w:w="1256" w:type="dxa"/>
          </w:tcPr>
          <w:p w:rsidR="00263A59" w:rsidRDefault="00263A59" w:rsidP="00CB5447"/>
        </w:tc>
        <w:tc>
          <w:tcPr>
            <w:tcW w:w="2396" w:type="dxa"/>
          </w:tcPr>
          <w:p w:rsidR="00263A59" w:rsidRDefault="00263A59" w:rsidP="00CB5447">
            <w:r>
              <w:t xml:space="preserve">Base Reguladora  </w:t>
            </w:r>
            <w:r w:rsidRPr="00F9025D">
              <w:rPr>
                <w:vertAlign w:val="superscript"/>
              </w:rPr>
              <w:t>1</w:t>
            </w:r>
          </w:p>
        </w:tc>
        <w:tc>
          <w:tcPr>
            <w:tcW w:w="1701" w:type="dxa"/>
          </w:tcPr>
          <w:p w:rsidR="00263A59" w:rsidRDefault="00263A59" w:rsidP="00CB5447">
            <w:r>
              <w:t xml:space="preserve">Pensión  </w:t>
            </w:r>
            <w:r w:rsidRPr="00F9025D">
              <w:rPr>
                <w:vertAlign w:val="superscript"/>
              </w:rPr>
              <w:t>1</w:t>
            </w:r>
          </w:p>
        </w:tc>
        <w:tc>
          <w:tcPr>
            <w:tcW w:w="2126" w:type="dxa"/>
          </w:tcPr>
          <w:p w:rsidR="00263A59" w:rsidRDefault="00263A59" w:rsidP="00CB5447">
            <w:r>
              <w:t xml:space="preserve">Base Reguladora  </w:t>
            </w:r>
            <w:r w:rsidRPr="00F9025D">
              <w:rPr>
                <w:vertAlign w:val="superscript"/>
              </w:rPr>
              <w:t>1</w:t>
            </w:r>
          </w:p>
        </w:tc>
        <w:tc>
          <w:tcPr>
            <w:tcW w:w="1985" w:type="dxa"/>
          </w:tcPr>
          <w:p w:rsidR="00263A59" w:rsidRDefault="00263A59" w:rsidP="00CB5447">
            <w:r>
              <w:t xml:space="preserve">Pensión  </w:t>
            </w:r>
            <w:r w:rsidRPr="00F9025D">
              <w:rPr>
                <w:vertAlign w:val="superscript"/>
              </w:rPr>
              <w:t>1</w:t>
            </w:r>
          </w:p>
        </w:tc>
        <w:tc>
          <w:tcPr>
            <w:tcW w:w="2410" w:type="dxa"/>
          </w:tcPr>
          <w:p w:rsidR="00263A59" w:rsidRDefault="00263A59" w:rsidP="00CB5447">
            <w:r>
              <w:t xml:space="preserve">Base Reguladora  </w:t>
            </w:r>
            <w:r w:rsidRPr="00F9025D">
              <w:rPr>
                <w:vertAlign w:val="superscript"/>
              </w:rPr>
              <w:t>1</w:t>
            </w:r>
          </w:p>
        </w:tc>
        <w:tc>
          <w:tcPr>
            <w:tcW w:w="1464" w:type="dxa"/>
          </w:tcPr>
          <w:p w:rsidR="00263A59" w:rsidRDefault="00263A59" w:rsidP="00CB5447">
            <w:r>
              <w:t xml:space="preserve">Pensión  </w:t>
            </w:r>
            <w:r w:rsidRPr="00F9025D">
              <w:rPr>
                <w:vertAlign w:val="superscript"/>
              </w:rPr>
              <w:t>1</w:t>
            </w:r>
          </w:p>
        </w:tc>
      </w:tr>
      <w:tr w:rsidR="00263A59" w:rsidTr="00CB5447">
        <w:tc>
          <w:tcPr>
            <w:tcW w:w="1256" w:type="dxa"/>
          </w:tcPr>
          <w:p w:rsidR="00263A59" w:rsidRDefault="00263A59" w:rsidP="00CB5447">
            <w:r>
              <w:t xml:space="preserve">38, 5 </w:t>
            </w:r>
          </w:p>
        </w:tc>
        <w:tc>
          <w:tcPr>
            <w:tcW w:w="2396" w:type="dxa"/>
          </w:tcPr>
          <w:p w:rsidR="00263A59" w:rsidRDefault="00263A59" w:rsidP="00CB5447">
            <w:r>
              <w:t>100</w:t>
            </w:r>
          </w:p>
        </w:tc>
        <w:tc>
          <w:tcPr>
            <w:tcW w:w="1701" w:type="dxa"/>
          </w:tcPr>
          <w:p w:rsidR="00263A59" w:rsidRDefault="00263A59" w:rsidP="00CB5447">
            <w:r>
              <w:t>100</w:t>
            </w:r>
          </w:p>
        </w:tc>
        <w:tc>
          <w:tcPr>
            <w:tcW w:w="2126" w:type="dxa"/>
          </w:tcPr>
          <w:p w:rsidR="00263A59" w:rsidRDefault="00263A59" w:rsidP="00CB5447">
            <w:r>
              <w:t>92,9</w:t>
            </w:r>
          </w:p>
        </w:tc>
        <w:tc>
          <w:tcPr>
            <w:tcW w:w="1985" w:type="dxa"/>
          </w:tcPr>
          <w:p w:rsidR="00263A59" w:rsidRDefault="00263A59" w:rsidP="00CB5447">
            <w:r>
              <w:t>92,9</w:t>
            </w:r>
            <w:r w:rsidR="0017331D">
              <w:t xml:space="preserve">/ </w:t>
            </w:r>
            <w:r w:rsidR="0017331D" w:rsidRPr="0017331D">
              <w:rPr>
                <w:i/>
                <w:color w:val="FF0000"/>
              </w:rPr>
              <w:t>-7,1</w:t>
            </w:r>
          </w:p>
        </w:tc>
        <w:tc>
          <w:tcPr>
            <w:tcW w:w="2410" w:type="dxa"/>
          </w:tcPr>
          <w:p w:rsidR="00263A59" w:rsidRDefault="00263A59" w:rsidP="00CB5447">
            <w:r>
              <w:t>92,9</w:t>
            </w:r>
          </w:p>
        </w:tc>
        <w:tc>
          <w:tcPr>
            <w:tcW w:w="1464" w:type="dxa"/>
          </w:tcPr>
          <w:p w:rsidR="00263A59" w:rsidRDefault="00263A59" w:rsidP="00CB5447">
            <w:r>
              <w:t>92,9</w:t>
            </w:r>
            <w:r w:rsidR="0017331D">
              <w:t xml:space="preserve">/ </w:t>
            </w:r>
            <w:r w:rsidR="0017331D" w:rsidRPr="0017331D">
              <w:rPr>
                <w:i/>
                <w:color w:val="FF0000"/>
              </w:rPr>
              <w:t>-7,1</w:t>
            </w:r>
          </w:p>
        </w:tc>
      </w:tr>
      <w:tr w:rsidR="00263A59" w:rsidTr="00CB5447">
        <w:tc>
          <w:tcPr>
            <w:tcW w:w="1256" w:type="dxa"/>
          </w:tcPr>
          <w:p w:rsidR="00263A59" w:rsidRDefault="00263A59" w:rsidP="00CB5447">
            <w:r>
              <w:t>37</w:t>
            </w:r>
          </w:p>
        </w:tc>
        <w:tc>
          <w:tcPr>
            <w:tcW w:w="2396" w:type="dxa"/>
          </w:tcPr>
          <w:p w:rsidR="00263A59" w:rsidRDefault="00263A59" w:rsidP="00CB5447">
            <w:r>
              <w:t>100</w:t>
            </w:r>
          </w:p>
        </w:tc>
        <w:tc>
          <w:tcPr>
            <w:tcW w:w="1701" w:type="dxa"/>
          </w:tcPr>
          <w:p w:rsidR="00263A59" w:rsidRPr="00DE3971" w:rsidRDefault="00263A59" w:rsidP="00CB5447">
            <w:pPr>
              <w:rPr>
                <w:b/>
                <w:color w:val="000000" w:themeColor="text1"/>
              </w:rPr>
            </w:pPr>
            <w:r>
              <w:t>100</w:t>
            </w:r>
          </w:p>
        </w:tc>
        <w:tc>
          <w:tcPr>
            <w:tcW w:w="2126" w:type="dxa"/>
          </w:tcPr>
          <w:p w:rsidR="00263A59" w:rsidRDefault="00263A59" w:rsidP="00CB5447">
            <w:r>
              <w:t>92,9</w:t>
            </w:r>
          </w:p>
        </w:tc>
        <w:tc>
          <w:tcPr>
            <w:tcW w:w="1985" w:type="dxa"/>
          </w:tcPr>
          <w:p w:rsidR="00263A59" w:rsidRDefault="00263A59" w:rsidP="00CB5447">
            <w:r>
              <w:t>92,9</w:t>
            </w:r>
            <w:r w:rsidR="0017331D">
              <w:t xml:space="preserve">/ </w:t>
            </w:r>
            <w:r w:rsidR="0017331D" w:rsidRPr="0017331D">
              <w:rPr>
                <w:i/>
                <w:color w:val="FF0000"/>
              </w:rPr>
              <w:t>-7,1</w:t>
            </w:r>
          </w:p>
        </w:tc>
        <w:tc>
          <w:tcPr>
            <w:tcW w:w="2410" w:type="dxa"/>
          </w:tcPr>
          <w:p w:rsidR="00263A59" w:rsidRPr="00F0132A" w:rsidRDefault="00263A59" w:rsidP="00CB5447"/>
        </w:tc>
        <w:tc>
          <w:tcPr>
            <w:tcW w:w="1464" w:type="dxa"/>
          </w:tcPr>
          <w:p w:rsidR="00263A59" w:rsidRPr="00F0132A" w:rsidRDefault="00263A59" w:rsidP="00CB5447"/>
        </w:tc>
      </w:tr>
      <w:tr w:rsidR="00263A59" w:rsidTr="00CB5447">
        <w:tc>
          <w:tcPr>
            <w:tcW w:w="1256" w:type="dxa"/>
          </w:tcPr>
          <w:p w:rsidR="00263A59" w:rsidRDefault="00263A59" w:rsidP="00CB5447">
            <w:r>
              <w:t>36</w:t>
            </w:r>
          </w:p>
        </w:tc>
        <w:tc>
          <w:tcPr>
            <w:tcW w:w="2396" w:type="dxa"/>
          </w:tcPr>
          <w:p w:rsidR="00263A59" w:rsidRDefault="00263A59" w:rsidP="00CB5447">
            <w:r>
              <w:t>100</w:t>
            </w:r>
          </w:p>
        </w:tc>
        <w:tc>
          <w:tcPr>
            <w:tcW w:w="1701" w:type="dxa"/>
          </w:tcPr>
          <w:p w:rsidR="00263A59" w:rsidRPr="00DE3971" w:rsidRDefault="00263A59" w:rsidP="00CB5447">
            <w:pPr>
              <w:rPr>
                <w:b/>
                <w:color w:val="000000" w:themeColor="text1"/>
              </w:rPr>
            </w:pPr>
            <w:r>
              <w:t>100</w:t>
            </w:r>
          </w:p>
        </w:tc>
        <w:tc>
          <w:tcPr>
            <w:tcW w:w="2126" w:type="dxa"/>
          </w:tcPr>
          <w:p w:rsidR="00263A59" w:rsidRDefault="00263A59" w:rsidP="00CB5447">
            <w:r>
              <w:t>92,9</w:t>
            </w:r>
          </w:p>
        </w:tc>
        <w:tc>
          <w:tcPr>
            <w:tcW w:w="1985" w:type="dxa"/>
          </w:tcPr>
          <w:p w:rsidR="00263A59" w:rsidRDefault="00263A59" w:rsidP="00CB5447">
            <w:r>
              <w:t>90,9</w:t>
            </w:r>
            <w:r w:rsidR="0017331D">
              <w:t xml:space="preserve">/ </w:t>
            </w:r>
            <w:r w:rsidR="0017331D" w:rsidRPr="0017331D">
              <w:rPr>
                <w:i/>
                <w:color w:val="FF0000"/>
              </w:rPr>
              <w:t>-9,1</w:t>
            </w:r>
          </w:p>
        </w:tc>
        <w:tc>
          <w:tcPr>
            <w:tcW w:w="2410" w:type="dxa"/>
          </w:tcPr>
          <w:p w:rsidR="00263A59" w:rsidRPr="00F0132A" w:rsidRDefault="00263A59" w:rsidP="00CB5447"/>
        </w:tc>
        <w:tc>
          <w:tcPr>
            <w:tcW w:w="1464" w:type="dxa"/>
          </w:tcPr>
          <w:p w:rsidR="00263A59" w:rsidRPr="00F0132A" w:rsidRDefault="00263A59" w:rsidP="00CB5447"/>
        </w:tc>
      </w:tr>
      <w:tr w:rsidR="00263A59" w:rsidTr="00CB5447">
        <w:tc>
          <w:tcPr>
            <w:tcW w:w="1256" w:type="dxa"/>
          </w:tcPr>
          <w:p w:rsidR="00263A59" w:rsidRDefault="00263A59" w:rsidP="00CB5447">
            <w:r>
              <w:t xml:space="preserve">35 </w:t>
            </w:r>
          </w:p>
        </w:tc>
        <w:tc>
          <w:tcPr>
            <w:tcW w:w="2396" w:type="dxa"/>
          </w:tcPr>
          <w:p w:rsidR="00263A59" w:rsidRDefault="00263A59" w:rsidP="00CB5447">
            <w:r>
              <w:t>100</w:t>
            </w:r>
          </w:p>
        </w:tc>
        <w:tc>
          <w:tcPr>
            <w:tcW w:w="1701" w:type="dxa"/>
          </w:tcPr>
          <w:p w:rsidR="00263A59" w:rsidRPr="00DE3971" w:rsidRDefault="00263A59" w:rsidP="00CB5447">
            <w:pPr>
              <w:rPr>
                <w:b/>
                <w:color w:val="000000" w:themeColor="text1"/>
              </w:rPr>
            </w:pPr>
            <w:r w:rsidRPr="00DE3971">
              <w:rPr>
                <w:b/>
                <w:color w:val="000000" w:themeColor="text1"/>
              </w:rPr>
              <w:t>100</w:t>
            </w:r>
          </w:p>
        </w:tc>
        <w:tc>
          <w:tcPr>
            <w:tcW w:w="2126" w:type="dxa"/>
          </w:tcPr>
          <w:p w:rsidR="00263A59" w:rsidRDefault="00263A59" w:rsidP="00CB5447">
            <w:r>
              <w:t>92,9</w:t>
            </w:r>
          </w:p>
        </w:tc>
        <w:tc>
          <w:tcPr>
            <w:tcW w:w="1985" w:type="dxa"/>
          </w:tcPr>
          <w:p w:rsidR="00263A59" w:rsidRDefault="00263A59" w:rsidP="00CB5447">
            <w:r>
              <w:t>88,8</w:t>
            </w:r>
            <w:r w:rsidR="0017331D">
              <w:t xml:space="preserve">/ </w:t>
            </w:r>
            <w:r w:rsidR="0017331D" w:rsidRPr="0017331D">
              <w:rPr>
                <w:i/>
                <w:color w:val="FF0000"/>
              </w:rPr>
              <w:t>-11,2</w:t>
            </w:r>
          </w:p>
        </w:tc>
        <w:tc>
          <w:tcPr>
            <w:tcW w:w="2410" w:type="dxa"/>
          </w:tcPr>
          <w:p w:rsidR="00263A59" w:rsidRPr="00F0132A" w:rsidRDefault="00263A59" w:rsidP="00CB5447"/>
        </w:tc>
        <w:tc>
          <w:tcPr>
            <w:tcW w:w="1464" w:type="dxa"/>
          </w:tcPr>
          <w:p w:rsidR="00263A59" w:rsidRPr="00F0132A" w:rsidRDefault="00263A59" w:rsidP="00CB5447"/>
        </w:tc>
      </w:tr>
      <w:tr w:rsidR="00263A59" w:rsidTr="00CB5447">
        <w:tc>
          <w:tcPr>
            <w:tcW w:w="1256" w:type="dxa"/>
          </w:tcPr>
          <w:p w:rsidR="00263A59" w:rsidRDefault="00263A59" w:rsidP="00CB5447">
            <w:r>
              <w:t>34</w:t>
            </w:r>
          </w:p>
        </w:tc>
        <w:tc>
          <w:tcPr>
            <w:tcW w:w="2396" w:type="dxa"/>
          </w:tcPr>
          <w:p w:rsidR="00263A59" w:rsidRDefault="00263A59" w:rsidP="00CB5447">
            <w:r>
              <w:t>100</w:t>
            </w:r>
          </w:p>
        </w:tc>
        <w:tc>
          <w:tcPr>
            <w:tcW w:w="1701" w:type="dxa"/>
          </w:tcPr>
          <w:p w:rsidR="00263A59" w:rsidRDefault="00263A59" w:rsidP="00CB5447">
            <w:r>
              <w:t>98</w:t>
            </w:r>
          </w:p>
        </w:tc>
        <w:tc>
          <w:tcPr>
            <w:tcW w:w="2126" w:type="dxa"/>
          </w:tcPr>
          <w:p w:rsidR="00263A59" w:rsidRDefault="00263A59" w:rsidP="00CB5447">
            <w:r>
              <w:t>92,9</w:t>
            </w:r>
          </w:p>
        </w:tc>
        <w:tc>
          <w:tcPr>
            <w:tcW w:w="1985" w:type="dxa"/>
          </w:tcPr>
          <w:p w:rsidR="00263A59" w:rsidRDefault="00263A59" w:rsidP="00CB5447">
            <w:r>
              <w:t>86,7</w:t>
            </w:r>
            <w:r w:rsidR="0017331D">
              <w:t xml:space="preserve">/ </w:t>
            </w:r>
            <w:r w:rsidR="0017331D" w:rsidRPr="0017331D">
              <w:rPr>
                <w:i/>
                <w:color w:val="FF0000"/>
              </w:rPr>
              <w:t>-12,9</w:t>
            </w:r>
          </w:p>
        </w:tc>
        <w:tc>
          <w:tcPr>
            <w:tcW w:w="2410" w:type="dxa"/>
          </w:tcPr>
          <w:p w:rsidR="00263A59" w:rsidRPr="00F0132A" w:rsidRDefault="00263A59" w:rsidP="00CB5447"/>
        </w:tc>
        <w:tc>
          <w:tcPr>
            <w:tcW w:w="1464" w:type="dxa"/>
          </w:tcPr>
          <w:p w:rsidR="00263A59" w:rsidRPr="00F0132A" w:rsidRDefault="00263A59" w:rsidP="00CB5447"/>
        </w:tc>
      </w:tr>
      <w:tr w:rsidR="00263A59" w:rsidTr="00CB5447">
        <w:tc>
          <w:tcPr>
            <w:tcW w:w="1256" w:type="dxa"/>
          </w:tcPr>
          <w:p w:rsidR="00263A59" w:rsidRDefault="00263A59" w:rsidP="00CB5447">
            <w:r>
              <w:t xml:space="preserve">33 </w:t>
            </w:r>
          </w:p>
        </w:tc>
        <w:tc>
          <w:tcPr>
            <w:tcW w:w="2396" w:type="dxa"/>
          </w:tcPr>
          <w:p w:rsidR="00263A59" w:rsidRDefault="00263A59" w:rsidP="00CB5447">
            <w:r>
              <w:t>100</w:t>
            </w:r>
          </w:p>
        </w:tc>
        <w:tc>
          <w:tcPr>
            <w:tcW w:w="1701" w:type="dxa"/>
          </w:tcPr>
          <w:p w:rsidR="00263A59" w:rsidRDefault="00263A59" w:rsidP="00CB5447">
            <w:r>
              <w:t>96</w:t>
            </w:r>
          </w:p>
        </w:tc>
        <w:tc>
          <w:tcPr>
            <w:tcW w:w="2126" w:type="dxa"/>
          </w:tcPr>
          <w:p w:rsidR="00263A59" w:rsidRDefault="00263A59" w:rsidP="00CB5447">
            <w:r>
              <w:t>92,9</w:t>
            </w:r>
          </w:p>
        </w:tc>
        <w:tc>
          <w:tcPr>
            <w:tcW w:w="1985" w:type="dxa"/>
          </w:tcPr>
          <w:p w:rsidR="00263A59" w:rsidRDefault="00263A59" w:rsidP="00CB5447">
            <w:r>
              <w:t>84,7</w:t>
            </w:r>
            <w:r w:rsidR="0017331D">
              <w:t xml:space="preserve">/ </w:t>
            </w:r>
            <w:r w:rsidR="0017331D" w:rsidRPr="0017331D">
              <w:rPr>
                <w:i/>
                <w:color w:val="FF0000"/>
              </w:rPr>
              <w:t>-11,3</w:t>
            </w:r>
          </w:p>
        </w:tc>
        <w:tc>
          <w:tcPr>
            <w:tcW w:w="2410" w:type="dxa"/>
          </w:tcPr>
          <w:p w:rsidR="00263A59" w:rsidRPr="00F0132A" w:rsidRDefault="00263A59" w:rsidP="00CB5447"/>
        </w:tc>
        <w:tc>
          <w:tcPr>
            <w:tcW w:w="1464" w:type="dxa"/>
          </w:tcPr>
          <w:p w:rsidR="00263A59" w:rsidRPr="00F0132A" w:rsidRDefault="00263A59" w:rsidP="00CB5447"/>
        </w:tc>
      </w:tr>
      <w:tr w:rsidR="00263A59" w:rsidTr="00CB5447">
        <w:tc>
          <w:tcPr>
            <w:tcW w:w="1256" w:type="dxa"/>
          </w:tcPr>
          <w:p w:rsidR="00263A59" w:rsidRDefault="00263A59" w:rsidP="00CB5447">
            <w:r>
              <w:t>32</w:t>
            </w:r>
          </w:p>
        </w:tc>
        <w:tc>
          <w:tcPr>
            <w:tcW w:w="2396" w:type="dxa"/>
          </w:tcPr>
          <w:p w:rsidR="00263A59" w:rsidRDefault="00263A59" w:rsidP="00CB5447">
            <w:r>
              <w:t>100</w:t>
            </w:r>
          </w:p>
        </w:tc>
        <w:tc>
          <w:tcPr>
            <w:tcW w:w="1701" w:type="dxa"/>
          </w:tcPr>
          <w:p w:rsidR="00263A59" w:rsidRDefault="00263A59" w:rsidP="00CB5447">
            <w:r>
              <w:t>94</w:t>
            </w:r>
          </w:p>
        </w:tc>
        <w:tc>
          <w:tcPr>
            <w:tcW w:w="2126" w:type="dxa"/>
          </w:tcPr>
          <w:p w:rsidR="00263A59" w:rsidRDefault="00263A59" w:rsidP="00CB5447">
            <w:r>
              <w:t>92,9</w:t>
            </w:r>
          </w:p>
        </w:tc>
        <w:tc>
          <w:tcPr>
            <w:tcW w:w="1985" w:type="dxa"/>
          </w:tcPr>
          <w:p w:rsidR="00263A59" w:rsidRDefault="00263A59" w:rsidP="00CB5447">
            <w:r>
              <w:t>82,4</w:t>
            </w:r>
            <w:r w:rsidR="0017331D">
              <w:t xml:space="preserve">/ </w:t>
            </w:r>
            <w:r w:rsidR="0017331D" w:rsidRPr="0017331D">
              <w:rPr>
                <w:i/>
                <w:color w:val="FF0000"/>
              </w:rPr>
              <w:t>-11,6</w:t>
            </w:r>
          </w:p>
        </w:tc>
        <w:tc>
          <w:tcPr>
            <w:tcW w:w="2410" w:type="dxa"/>
          </w:tcPr>
          <w:p w:rsidR="00263A59" w:rsidRPr="00F0132A" w:rsidRDefault="00263A59" w:rsidP="00CB5447"/>
        </w:tc>
        <w:tc>
          <w:tcPr>
            <w:tcW w:w="1464" w:type="dxa"/>
          </w:tcPr>
          <w:p w:rsidR="00263A59" w:rsidRPr="00F0132A" w:rsidRDefault="00263A59" w:rsidP="00CB5447"/>
        </w:tc>
      </w:tr>
      <w:tr w:rsidR="00263A59" w:rsidTr="00CB5447">
        <w:tc>
          <w:tcPr>
            <w:tcW w:w="1256" w:type="dxa"/>
          </w:tcPr>
          <w:p w:rsidR="00263A59" w:rsidRDefault="00263A59" w:rsidP="00CB5447">
            <w:r>
              <w:t>31</w:t>
            </w:r>
          </w:p>
        </w:tc>
        <w:tc>
          <w:tcPr>
            <w:tcW w:w="2396" w:type="dxa"/>
          </w:tcPr>
          <w:p w:rsidR="00263A59" w:rsidRDefault="00263A59" w:rsidP="00CB5447">
            <w:r>
              <w:t>100</w:t>
            </w:r>
          </w:p>
        </w:tc>
        <w:tc>
          <w:tcPr>
            <w:tcW w:w="1701" w:type="dxa"/>
          </w:tcPr>
          <w:p w:rsidR="00263A59" w:rsidRDefault="00263A59" w:rsidP="00CB5447">
            <w:r>
              <w:t>92</w:t>
            </w:r>
          </w:p>
        </w:tc>
        <w:tc>
          <w:tcPr>
            <w:tcW w:w="2126" w:type="dxa"/>
          </w:tcPr>
          <w:p w:rsidR="00263A59" w:rsidRDefault="00263A59" w:rsidP="00CB5447">
            <w:r>
              <w:t>92,9</w:t>
            </w:r>
          </w:p>
        </w:tc>
        <w:tc>
          <w:tcPr>
            <w:tcW w:w="1985" w:type="dxa"/>
          </w:tcPr>
          <w:p w:rsidR="00263A59" w:rsidRDefault="00263A59" w:rsidP="00CB5447">
            <w:r>
              <w:t>80,3</w:t>
            </w:r>
            <w:r w:rsidR="0017331D">
              <w:t xml:space="preserve">/ </w:t>
            </w:r>
            <w:r w:rsidR="0017331D" w:rsidRPr="0017331D">
              <w:rPr>
                <w:i/>
                <w:color w:val="FF0000"/>
              </w:rPr>
              <w:t>-11,7</w:t>
            </w:r>
          </w:p>
        </w:tc>
        <w:tc>
          <w:tcPr>
            <w:tcW w:w="2410" w:type="dxa"/>
          </w:tcPr>
          <w:p w:rsidR="00263A59" w:rsidRPr="00F0132A" w:rsidRDefault="00263A59" w:rsidP="00CB5447"/>
        </w:tc>
        <w:tc>
          <w:tcPr>
            <w:tcW w:w="1464" w:type="dxa"/>
          </w:tcPr>
          <w:p w:rsidR="00263A59" w:rsidRPr="00F0132A" w:rsidRDefault="00263A59" w:rsidP="00CB5447"/>
        </w:tc>
      </w:tr>
      <w:tr w:rsidR="00263A59" w:rsidTr="00CB5447">
        <w:tc>
          <w:tcPr>
            <w:tcW w:w="1256" w:type="dxa"/>
          </w:tcPr>
          <w:p w:rsidR="00263A59" w:rsidRDefault="00263A59" w:rsidP="00CB5447">
            <w:r>
              <w:t xml:space="preserve">30 </w:t>
            </w:r>
          </w:p>
        </w:tc>
        <w:tc>
          <w:tcPr>
            <w:tcW w:w="2396" w:type="dxa"/>
          </w:tcPr>
          <w:p w:rsidR="00263A59" w:rsidRDefault="00263A59" w:rsidP="00CB5447">
            <w:r>
              <w:t>100</w:t>
            </w:r>
          </w:p>
        </w:tc>
        <w:tc>
          <w:tcPr>
            <w:tcW w:w="1701" w:type="dxa"/>
          </w:tcPr>
          <w:p w:rsidR="00263A59" w:rsidRDefault="00263A59" w:rsidP="00CB5447">
            <w:r>
              <w:t>90</w:t>
            </w:r>
          </w:p>
        </w:tc>
        <w:tc>
          <w:tcPr>
            <w:tcW w:w="2126" w:type="dxa"/>
          </w:tcPr>
          <w:p w:rsidR="00263A59" w:rsidRDefault="00263A59" w:rsidP="00CB5447">
            <w:r>
              <w:t>92,9</w:t>
            </w:r>
          </w:p>
        </w:tc>
        <w:tc>
          <w:tcPr>
            <w:tcW w:w="1985" w:type="dxa"/>
          </w:tcPr>
          <w:p w:rsidR="00263A59" w:rsidRDefault="00263A59" w:rsidP="00CB5447">
            <w:r>
              <w:t>78,2</w:t>
            </w:r>
            <w:r w:rsidR="0017331D">
              <w:t xml:space="preserve">/ </w:t>
            </w:r>
            <w:r w:rsidR="0017331D" w:rsidRPr="0017331D">
              <w:rPr>
                <w:i/>
                <w:color w:val="FF0000"/>
              </w:rPr>
              <w:t>-11,8</w:t>
            </w:r>
          </w:p>
        </w:tc>
        <w:tc>
          <w:tcPr>
            <w:tcW w:w="2410" w:type="dxa"/>
          </w:tcPr>
          <w:p w:rsidR="00263A59" w:rsidRPr="00F0132A" w:rsidRDefault="00263A59" w:rsidP="00CB5447"/>
        </w:tc>
        <w:tc>
          <w:tcPr>
            <w:tcW w:w="1464" w:type="dxa"/>
          </w:tcPr>
          <w:p w:rsidR="00263A59" w:rsidRPr="00F0132A" w:rsidRDefault="00263A59" w:rsidP="00CB5447"/>
        </w:tc>
      </w:tr>
      <w:tr w:rsidR="005A7C6C" w:rsidTr="005A7C6C">
        <w:tc>
          <w:tcPr>
            <w:tcW w:w="1256" w:type="dxa"/>
          </w:tcPr>
          <w:p w:rsidR="005A7C6C" w:rsidRDefault="005A7C6C" w:rsidP="00CB5447">
            <w:r>
              <w:t xml:space="preserve">25 </w:t>
            </w:r>
          </w:p>
        </w:tc>
        <w:tc>
          <w:tcPr>
            <w:tcW w:w="2396" w:type="dxa"/>
          </w:tcPr>
          <w:p w:rsidR="005A7C6C" w:rsidRDefault="005A7C6C" w:rsidP="00CB5447">
            <w:r>
              <w:t>100</w:t>
            </w:r>
          </w:p>
        </w:tc>
        <w:tc>
          <w:tcPr>
            <w:tcW w:w="1701" w:type="dxa"/>
          </w:tcPr>
          <w:p w:rsidR="005A7C6C" w:rsidRDefault="005A7C6C" w:rsidP="00CB5447">
            <w:r>
              <w:t>80</w:t>
            </w:r>
          </w:p>
        </w:tc>
        <w:tc>
          <w:tcPr>
            <w:tcW w:w="2126" w:type="dxa"/>
          </w:tcPr>
          <w:p w:rsidR="005A7C6C" w:rsidRDefault="005A7C6C" w:rsidP="00CB5447">
            <w:r>
              <w:t>92,9</w:t>
            </w:r>
          </w:p>
        </w:tc>
        <w:tc>
          <w:tcPr>
            <w:tcW w:w="1985" w:type="dxa"/>
          </w:tcPr>
          <w:p w:rsidR="005A7C6C" w:rsidRDefault="005A7C6C" w:rsidP="00CB5447">
            <w:r w:rsidRPr="00506909">
              <w:t>67,6</w:t>
            </w:r>
            <w:r w:rsidR="0017331D">
              <w:t xml:space="preserve">/ </w:t>
            </w:r>
            <w:r w:rsidR="0017331D" w:rsidRPr="0017331D">
              <w:rPr>
                <w:color w:val="FF0000"/>
              </w:rPr>
              <w:t>-12,4</w:t>
            </w:r>
          </w:p>
        </w:tc>
        <w:tc>
          <w:tcPr>
            <w:tcW w:w="2410" w:type="dxa"/>
          </w:tcPr>
          <w:p w:rsidR="005A7C6C" w:rsidRPr="00F0132A" w:rsidRDefault="005A7C6C" w:rsidP="00CB5447"/>
        </w:tc>
        <w:tc>
          <w:tcPr>
            <w:tcW w:w="1464" w:type="dxa"/>
          </w:tcPr>
          <w:p w:rsidR="005A7C6C" w:rsidRPr="00F0132A" w:rsidRDefault="005A7C6C" w:rsidP="00CB5447"/>
        </w:tc>
      </w:tr>
      <w:tr w:rsidR="005A7C6C" w:rsidTr="005A7C6C">
        <w:tc>
          <w:tcPr>
            <w:tcW w:w="1256" w:type="dxa"/>
          </w:tcPr>
          <w:p w:rsidR="005A7C6C" w:rsidRDefault="005A7C6C" w:rsidP="00CB5447">
            <w:r>
              <w:t>15</w:t>
            </w:r>
          </w:p>
        </w:tc>
        <w:tc>
          <w:tcPr>
            <w:tcW w:w="2396" w:type="dxa"/>
          </w:tcPr>
          <w:p w:rsidR="005A7C6C" w:rsidRDefault="005A7C6C" w:rsidP="00CB5447">
            <w:r>
              <w:t>100</w:t>
            </w:r>
          </w:p>
        </w:tc>
        <w:tc>
          <w:tcPr>
            <w:tcW w:w="1701" w:type="dxa"/>
          </w:tcPr>
          <w:p w:rsidR="005A7C6C" w:rsidRDefault="005A7C6C" w:rsidP="00CB5447">
            <w:r>
              <w:t>50</w:t>
            </w:r>
          </w:p>
        </w:tc>
        <w:tc>
          <w:tcPr>
            <w:tcW w:w="2126" w:type="dxa"/>
          </w:tcPr>
          <w:p w:rsidR="005A7C6C" w:rsidRDefault="005A7C6C" w:rsidP="00CB5447">
            <w:r>
              <w:t>92,9</w:t>
            </w:r>
          </w:p>
        </w:tc>
        <w:tc>
          <w:tcPr>
            <w:tcW w:w="1985" w:type="dxa"/>
          </w:tcPr>
          <w:p w:rsidR="005A7C6C" w:rsidRPr="00506909" w:rsidRDefault="005A7C6C" w:rsidP="00CB5447">
            <w:r>
              <w:t>46,4</w:t>
            </w:r>
            <w:r w:rsidR="0017331D">
              <w:t xml:space="preserve">/ </w:t>
            </w:r>
            <w:r w:rsidR="0017331D" w:rsidRPr="0017331D">
              <w:rPr>
                <w:i/>
                <w:color w:val="FF0000"/>
              </w:rPr>
              <w:t>-3,6</w:t>
            </w:r>
          </w:p>
        </w:tc>
        <w:tc>
          <w:tcPr>
            <w:tcW w:w="2410" w:type="dxa"/>
          </w:tcPr>
          <w:p w:rsidR="005A7C6C" w:rsidRPr="00F0132A" w:rsidRDefault="005A7C6C" w:rsidP="00CB5447"/>
        </w:tc>
        <w:tc>
          <w:tcPr>
            <w:tcW w:w="1464" w:type="dxa"/>
          </w:tcPr>
          <w:p w:rsidR="005A7C6C" w:rsidRPr="00F0132A" w:rsidRDefault="005A7C6C" w:rsidP="00CB5447"/>
        </w:tc>
      </w:tr>
    </w:tbl>
    <w:p w:rsidR="00263A59" w:rsidRDefault="00263A59" w:rsidP="000576C1">
      <w:pPr>
        <w:spacing w:line="240" w:lineRule="auto"/>
        <w:jc w:val="both"/>
        <w:rPr>
          <w:rFonts w:ascii="Arial" w:hAnsi="Arial" w:cs="Arial"/>
          <w:b/>
          <w:sz w:val="24"/>
          <w:szCs w:val="24"/>
        </w:rPr>
      </w:pPr>
    </w:p>
    <w:p w:rsidR="00263A59" w:rsidRPr="00DF043A" w:rsidRDefault="00DF043A" w:rsidP="0017331D">
      <w:pPr>
        <w:spacing w:line="240" w:lineRule="auto"/>
        <w:rPr>
          <w:rFonts w:ascii="Arial" w:hAnsi="Arial" w:cs="Arial"/>
          <w:sz w:val="24"/>
          <w:szCs w:val="24"/>
        </w:rPr>
      </w:pPr>
      <w:r>
        <w:rPr>
          <w:rFonts w:ascii="Arial" w:hAnsi="Arial" w:cs="Arial"/>
          <w:b/>
          <w:sz w:val="24"/>
          <w:szCs w:val="24"/>
        </w:rPr>
        <w:t xml:space="preserve">Notas: </w:t>
      </w:r>
      <w:r w:rsidRPr="00DF043A">
        <w:rPr>
          <w:rFonts w:ascii="Arial" w:hAnsi="Arial" w:cs="Arial"/>
          <w:sz w:val="24"/>
          <w:szCs w:val="24"/>
        </w:rPr>
        <w:t xml:space="preserve">Existe una importante disminución del importe teórico de la pensión, que oscila para carreras de cotización superiores a los 25 años entre el 7,1% y el 12,4%. No obstante, al situarse la pensión en gran parte por debajo de la pensión mínima, esta disminución no se traslada al pensionista, pero </w:t>
      </w:r>
      <w:r w:rsidRPr="00DF043A">
        <w:rPr>
          <w:rFonts w:ascii="Arial" w:hAnsi="Arial" w:cs="Arial"/>
          <w:b/>
          <w:sz w:val="24"/>
          <w:szCs w:val="24"/>
        </w:rPr>
        <w:t>sí a las fuentes de financiación del sistema</w:t>
      </w:r>
      <w:r w:rsidRPr="00DF043A">
        <w:rPr>
          <w:rFonts w:ascii="Arial" w:hAnsi="Arial" w:cs="Arial"/>
          <w:sz w:val="24"/>
          <w:szCs w:val="24"/>
        </w:rPr>
        <w:t>, de forma que el aumento de la compensación por mínimos pasa a ser financiado por los PGE y no por los fondos de la S.S.</w:t>
      </w:r>
    </w:p>
    <w:p w:rsidR="0017331D" w:rsidRDefault="0017331D" w:rsidP="00263A59">
      <w:pPr>
        <w:spacing w:line="240" w:lineRule="auto"/>
        <w:jc w:val="center"/>
        <w:rPr>
          <w:rFonts w:ascii="Arial" w:hAnsi="Arial" w:cs="Arial"/>
          <w:sz w:val="24"/>
          <w:szCs w:val="24"/>
        </w:rPr>
      </w:pPr>
    </w:p>
    <w:p w:rsidR="00023C84" w:rsidRDefault="00023C84" w:rsidP="00263A59">
      <w:pPr>
        <w:spacing w:line="240" w:lineRule="auto"/>
        <w:jc w:val="center"/>
        <w:rPr>
          <w:rFonts w:ascii="Arial" w:hAnsi="Arial" w:cs="Arial"/>
          <w:sz w:val="24"/>
          <w:szCs w:val="24"/>
        </w:rPr>
      </w:pPr>
    </w:p>
    <w:p w:rsidR="00023C84" w:rsidRDefault="00023C84" w:rsidP="00263A59">
      <w:pPr>
        <w:spacing w:line="240" w:lineRule="auto"/>
        <w:jc w:val="center"/>
        <w:rPr>
          <w:rFonts w:ascii="Arial" w:hAnsi="Arial" w:cs="Arial"/>
          <w:sz w:val="24"/>
          <w:szCs w:val="24"/>
        </w:rPr>
      </w:pPr>
    </w:p>
    <w:p w:rsidR="00023C84" w:rsidRDefault="00023C84" w:rsidP="00263A59">
      <w:pPr>
        <w:spacing w:line="240" w:lineRule="auto"/>
        <w:jc w:val="center"/>
        <w:rPr>
          <w:rFonts w:ascii="Arial" w:hAnsi="Arial" w:cs="Arial"/>
          <w:sz w:val="24"/>
          <w:szCs w:val="24"/>
        </w:rPr>
      </w:pPr>
    </w:p>
    <w:p w:rsidR="00023C84" w:rsidRPr="00DF043A" w:rsidRDefault="00023C84" w:rsidP="00263A59">
      <w:pPr>
        <w:spacing w:line="240" w:lineRule="auto"/>
        <w:jc w:val="center"/>
        <w:rPr>
          <w:rFonts w:ascii="Arial" w:hAnsi="Arial" w:cs="Arial"/>
          <w:sz w:val="24"/>
          <w:szCs w:val="24"/>
        </w:rPr>
      </w:pPr>
    </w:p>
    <w:p w:rsidR="00263A59" w:rsidRDefault="00263A59" w:rsidP="00263A59">
      <w:pPr>
        <w:spacing w:line="240" w:lineRule="auto"/>
        <w:rPr>
          <w:rFonts w:ascii="Arial" w:hAnsi="Arial" w:cs="Arial"/>
          <w:b/>
          <w:sz w:val="24"/>
          <w:szCs w:val="24"/>
        </w:rPr>
      </w:pPr>
      <w:r>
        <w:rPr>
          <w:rFonts w:ascii="Arial" w:hAnsi="Arial" w:cs="Arial"/>
          <w:b/>
          <w:sz w:val="24"/>
          <w:szCs w:val="24"/>
        </w:rPr>
        <w:lastRenderedPageBreak/>
        <w:t>MODELO A.-2</w:t>
      </w:r>
    </w:p>
    <w:p w:rsidR="00441868" w:rsidRPr="00D4630D" w:rsidRDefault="00441868" w:rsidP="00441868">
      <w:pPr>
        <w:spacing w:line="240" w:lineRule="auto"/>
        <w:jc w:val="both"/>
        <w:rPr>
          <w:rFonts w:ascii="Arial" w:hAnsi="Arial" w:cs="Arial"/>
          <w:b/>
          <w:sz w:val="24"/>
          <w:szCs w:val="24"/>
        </w:rPr>
      </w:pPr>
      <w:r>
        <w:rPr>
          <w:rFonts w:ascii="Arial" w:hAnsi="Arial" w:cs="Arial"/>
          <w:b/>
          <w:sz w:val="24"/>
          <w:szCs w:val="24"/>
        </w:rPr>
        <w:t>Cotización estable</w:t>
      </w:r>
      <w:r w:rsidRPr="00D4630D">
        <w:rPr>
          <w:rFonts w:ascii="Arial" w:hAnsi="Arial" w:cs="Arial"/>
          <w:b/>
          <w:sz w:val="24"/>
          <w:szCs w:val="24"/>
        </w:rPr>
        <w:t xml:space="preserve"> ponderad</w:t>
      </w:r>
      <w:r>
        <w:rPr>
          <w:rFonts w:ascii="Arial" w:hAnsi="Arial" w:cs="Arial"/>
          <w:b/>
          <w:sz w:val="24"/>
          <w:szCs w:val="24"/>
        </w:rPr>
        <w:t>a</w:t>
      </w:r>
      <w:r w:rsidRPr="00D4630D">
        <w:rPr>
          <w:rFonts w:ascii="Arial" w:hAnsi="Arial" w:cs="Arial"/>
          <w:b/>
          <w:sz w:val="24"/>
          <w:szCs w:val="24"/>
        </w:rPr>
        <w:t xml:space="preserve"> </w:t>
      </w:r>
      <w:r w:rsidR="00BD7B94">
        <w:rPr>
          <w:rFonts w:ascii="Arial" w:hAnsi="Arial" w:cs="Arial"/>
          <w:b/>
          <w:sz w:val="24"/>
          <w:szCs w:val="24"/>
        </w:rPr>
        <w:t xml:space="preserve">(calculada </w:t>
      </w:r>
      <w:r>
        <w:rPr>
          <w:rFonts w:ascii="Arial" w:hAnsi="Arial" w:cs="Arial"/>
          <w:b/>
          <w:sz w:val="24"/>
          <w:szCs w:val="24"/>
        </w:rPr>
        <w:t xml:space="preserve">para que produzca </w:t>
      </w:r>
      <w:r w:rsidRPr="00D4630D">
        <w:rPr>
          <w:rFonts w:ascii="Arial" w:hAnsi="Arial" w:cs="Arial"/>
          <w:b/>
          <w:sz w:val="24"/>
          <w:szCs w:val="24"/>
        </w:rPr>
        <w:t>la pensión media</w:t>
      </w:r>
      <w:r>
        <w:rPr>
          <w:rFonts w:ascii="Arial" w:hAnsi="Arial" w:cs="Arial"/>
          <w:b/>
          <w:sz w:val="24"/>
          <w:szCs w:val="24"/>
        </w:rPr>
        <w:t xml:space="preserve"> contributiva de jubilación</w:t>
      </w:r>
      <w:r w:rsidR="00BD7B94">
        <w:rPr>
          <w:rFonts w:ascii="Arial" w:hAnsi="Arial" w:cs="Arial"/>
          <w:b/>
          <w:sz w:val="24"/>
          <w:szCs w:val="24"/>
        </w:rPr>
        <w:t xml:space="preserve">) </w:t>
      </w:r>
      <w:r>
        <w:rPr>
          <w:rFonts w:ascii="Arial" w:hAnsi="Arial" w:cs="Arial"/>
          <w:b/>
          <w:sz w:val="24"/>
          <w:szCs w:val="24"/>
        </w:rPr>
        <w:t>con 5 años de paro al final</w:t>
      </w:r>
    </w:p>
    <w:p w:rsidR="00441868" w:rsidRDefault="00441868" w:rsidP="00441868">
      <w:pPr>
        <w:spacing w:line="240" w:lineRule="auto"/>
        <w:jc w:val="both"/>
        <w:rPr>
          <w:rFonts w:ascii="Arial" w:hAnsi="Arial" w:cs="Arial"/>
          <w:sz w:val="24"/>
          <w:szCs w:val="24"/>
        </w:rPr>
      </w:pPr>
      <w:r>
        <w:rPr>
          <w:rFonts w:ascii="Arial" w:hAnsi="Arial" w:cs="Arial"/>
          <w:sz w:val="24"/>
          <w:szCs w:val="24"/>
        </w:rPr>
        <w:t>Metodología: Se trata de un cotizante con la siguiente vida laboral:</w:t>
      </w:r>
    </w:p>
    <w:p w:rsidR="00441868" w:rsidRDefault="00441868" w:rsidP="00441868">
      <w:pPr>
        <w:spacing w:line="240" w:lineRule="auto"/>
        <w:jc w:val="both"/>
        <w:rPr>
          <w:rFonts w:ascii="Arial" w:hAnsi="Arial" w:cs="Arial"/>
          <w:sz w:val="24"/>
          <w:szCs w:val="24"/>
        </w:rPr>
      </w:pPr>
      <w:r>
        <w:rPr>
          <w:rFonts w:ascii="Arial" w:hAnsi="Arial" w:cs="Arial"/>
          <w:sz w:val="24"/>
          <w:szCs w:val="24"/>
        </w:rPr>
        <w:tab/>
        <w:t>Ha estado en paro los 5 años últimos de su vida laboral. En consecuencia, tiene una cotización en los últimos 5 años de las siguientes características:</w:t>
      </w:r>
    </w:p>
    <w:p w:rsidR="007E32D1" w:rsidRDefault="00441868" w:rsidP="00441868">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6 meses </w:t>
      </w:r>
      <w:r w:rsidR="003D0589">
        <w:rPr>
          <w:rFonts w:ascii="Arial" w:hAnsi="Arial" w:cs="Arial"/>
          <w:sz w:val="24"/>
          <w:szCs w:val="24"/>
        </w:rPr>
        <w:t>a 742</w:t>
      </w:r>
      <w:r>
        <w:rPr>
          <w:rFonts w:ascii="Arial" w:hAnsi="Arial" w:cs="Arial"/>
          <w:sz w:val="24"/>
          <w:szCs w:val="24"/>
        </w:rPr>
        <w:t xml:space="preserve"> € mes</w:t>
      </w:r>
      <w:r w:rsidR="00623A3D">
        <w:rPr>
          <w:rFonts w:ascii="Arial" w:hAnsi="Arial" w:cs="Arial"/>
          <w:sz w:val="24"/>
          <w:szCs w:val="24"/>
        </w:rPr>
        <w:t xml:space="preserve"> por desempleo</w:t>
      </w:r>
      <w:r w:rsidR="008B4DBA">
        <w:rPr>
          <w:rFonts w:ascii="Arial" w:hAnsi="Arial" w:cs="Arial"/>
          <w:sz w:val="24"/>
          <w:szCs w:val="24"/>
        </w:rPr>
        <w:t xml:space="preserve"> (se eleva a la mínima, 748,2</w:t>
      </w:r>
      <w:r w:rsidR="003D0589">
        <w:rPr>
          <w:rFonts w:ascii="Arial" w:hAnsi="Arial" w:cs="Arial"/>
          <w:sz w:val="24"/>
          <w:szCs w:val="24"/>
        </w:rPr>
        <w:t>)</w:t>
      </w:r>
      <w:r w:rsidR="00BD7B94">
        <w:rPr>
          <w:rFonts w:ascii="Arial" w:hAnsi="Arial" w:cs="Arial"/>
          <w:sz w:val="24"/>
          <w:szCs w:val="24"/>
        </w:rPr>
        <w:t xml:space="preserve">. </w:t>
      </w:r>
      <w:r w:rsidR="007E32D1">
        <w:rPr>
          <w:rFonts w:ascii="Arial" w:hAnsi="Arial" w:cs="Arial"/>
          <w:sz w:val="24"/>
          <w:szCs w:val="24"/>
        </w:rPr>
        <w:t xml:space="preserve">18 meses a 545 </w:t>
      </w:r>
      <w:r w:rsidR="00623A3D">
        <w:rPr>
          <w:rFonts w:ascii="Arial" w:hAnsi="Arial" w:cs="Arial"/>
          <w:sz w:val="24"/>
          <w:szCs w:val="24"/>
        </w:rPr>
        <w:t>teóricos por desempleo</w:t>
      </w:r>
      <w:r w:rsidR="008B4DBA">
        <w:rPr>
          <w:rFonts w:ascii="Arial" w:hAnsi="Arial" w:cs="Arial"/>
          <w:sz w:val="24"/>
          <w:szCs w:val="24"/>
        </w:rPr>
        <w:t xml:space="preserve"> </w:t>
      </w:r>
      <w:r w:rsidR="007E32D1">
        <w:rPr>
          <w:rFonts w:ascii="Arial" w:hAnsi="Arial" w:cs="Arial"/>
          <w:sz w:val="24"/>
          <w:szCs w:val="24"/>
        </w:rPr>
        <w:t>(se ele</w:t>
      </w:r>
      <w:r w:rsidR="008B4DBA">
        <w:rPr>
          <w:rFonts w:ascii="Arial" w:hAnsi="Arial" w:cs="Arial"/>
          <w:sz w:val="24"/>
          <w:szCs w:val="24"/>
        </w:rPr>
        <w:t>va a la cotización mínima, 748,2</w:t>
      </w:r>
      <w:r w:rsidR="007E32D1">
        <w:rPr>
          <w:rFonts w:ascii="Arial" w:hAnsi="Arial" w:cs="Arial"/>
          <w:sz w:val="24"/>
          <w:szCs w:val="24"/>
        </w:rPr>
        <w:t>)</w:t>
      </w:r>
    </w:p>
    <w:p w:rsidR="00441868" w:rsidRDefault="00BD7B94" w:rsidP="00BD7B94">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3D0589">
        <w:rPr>
          <w:rFonts w:ascii="Arial" w:hAnsi="Arial" w:cs="Arial"/>
          <w:sz w:val="24"/>
          <w:szCs w:val="24"/>
        </w:rPr>
        <w:t>3</w:t>
      </w:r>
      <w:r w:rsidR="00441868">
        <w:rPr>
          <w:rFonts w:ascii="Arial" w:hAnsi="Arial" w:cs="Arial"/>
          <w:sz w:val="24"/>
          <w:szCs w:val="24"/>
        </w:rPr>
        <w:t>6 meses en la cotización mínima (74</w:t>
      </w:r>
      <w:r w:rsidR="008B4DBA">
        <w:rPr>
          <w:rFonts w:ascii="Arial" w:hAnsi="Arial" w:cs="Arial"/>
          <w:sz w:val="24"/>
          <w:szCs w:val="24"/>
        </w:rPr>
        <w:t>8,</w:t>
      </w:r>
      <w:r w:rsidR="00806CA8">
        <w:rPr>
          <w:rFonts w:ascii="Arial" w:hAnsi="Arial" w:cs="Arial"/>
          <w:sz w:val="24"/>
          <w:szCs w:val="24"/>
        </w:rPr>
        <w:t>2</w:t>
      </w:r>
      <w:r w:rsidR="00441868">
        <w:rPr>
          <w:rFonts w:ascii="Arial" w:hAnsi="Arial" w:cs="Arial"/>
          <w:sz w:val="24"/>
          <w:szCs w:val="24"/>
        </w:rPr>
        <w:t>) para legislación actual</w:t>
      </w:r>
      <w:r>
        <w:rPr>
          <w:rFonts w:ascii="Arial" w:hAnsi="Arial" w:cs="Arial"/>
          <w:sz w:val="24"/>
          <w:szCs w:val="24"/>
        </w:rPr>
        <w:t>. La p</w:t>
      </w:r>
      <w:r w:rsidR="00441868">
        <w:rPr>
          <w:rFonts w:ascii="Arial" w:hAnsi="Arial" w:cs="Arial"/>
          <w:sz w:val="24"/>
          <w:szCs w:val="24"/>
        </w:rPr>
        <w:t>osibilidad de sustituir 24 meses de cotización mínima por 24 meses de cotizaciones anterior</w:t>
      </w:r>
      <w:r>
        <w:rPr>
          <w:rFonts w:ascii="Arial" w:hAnsi="Arial" w:cs="Arial"/>
          <w:sz w:val="24"/>
          <w:szCs w:val="24"/>
        </w:rPr>
        <w:t>es de acuerdo con la reforma</w:t>
      </w:r>
      <w:r w:rsidR="003D0589">
        <w:rPr>
          <w:rFonts w:ascii="Arial" w:hAnsi="Arial" w:cs="Arial"/>
          <w:sz w:val="24"/>
          <w:szCs w:val="24"/>
        </w:rPr>
        <w:t xml:space="preserve"> y </w:t>
      </w:r>
      <w:r w:rsidR="00441868">
        <w:rPr>
          <w:rFonts w:ascii="Arial" w:hAnsi="Arial" w:cs="Arial"/>
          <w:sz w:val="24"/>
          <w:szCs w:val="24"/>
        </w:rPr>
        <w:t xml:space="preserve">12 meses de 50% de cotización mínima </w:t>
      </w:r>
      <w:r>
        <w:rPr>
          <w:rFonts w:ascii="Arial" w:hAnsi="Arial" w:cs="Arial"/>
          <w:sz w:val="24"/>
          <w:szCs w:val="24"/>
        </w:rPr>
        <w:t>es irrelevante en este caso porque es la misma cotización constante</w:t>
      </w:r>
    </w:p>
    <w:p w:rsidR="00441868" w:rsidRDefault="00441868" w:rsidP="00441868">
      <w:pPr>
        <w:spacing w:line="240" w:lineRule="auto"/>
        <w:jc w:val="both"/>
        <w:rPr>
          <w:rFonts w:ascii="Arial" w:hAnsi="Arial" w:cs="Arial"/>
          <w:sz w:val="24"/>
          <w:szCs w:val="24"/>
        </w:rPr>
      </w:pPr>
      <w:r>
        <w:rPr>
          <w:rFonts w:ascii="Arial" w:hAnsi="Arial" w:cs="Arial"/>
          <w:sz w:val="24"/>
          <w:szCs w:val="24"/>
        </w:rPr>
        <w:tab/>
        <w:t>Tiene una cotización en to</w:t>
      </w:r>
      <w:r w:rsidR="008B4DBA">
        <w:rPr>
          <w:rFonts w:ascii="Arial" w:hAnsi="Arial" w:cs="Arial"/>
          <w:sz w:val="24"/>
          <w:szCs w:val="24"/>
        </w:rPr>
        <w:t>da su vida laboral anterior de 1.</w:t>
      </w:r>
      <w:r>
        <w:rPr>
          <w:rFonts w:ascii="Arial" w:hAnsi="Arial" w:cs="Arial"/>
          <w:sz w:val="24"/>
          <w:szCs w:val="24"/>
        </w:rPr>
        <w:t xml:space="preserve">060 €/mes ponderada </w:t>
      </w:r>
    </w:p>
    <w:p w:rsidR="00441868" w:rsidRDefault="00441868" w:rsidP="00441868">
      <w:pPr>
        <w:spacing w:line="240" w:lineRule="auto"/>
        <w:ind w:firstLine="708"/>
        <w:jc w:val="both"/>
        <w:rPr>
          <w:rFonts w:ascii="Arial" w:hAnsi="Arial" w:cs="Arial"/>
          <w:sz w:val="24"/>
          <w:szCs w:val="24"/>
        </w:rPr>
      </w:pPr>
      <w:r>
        <w:rPr>
          <w:rFonts w:ascii="Arial" w:hAnsi="Arial" w:cs="Arial"/>
          <w:sz w:val="24"/>
          <w:szCs w:val="24"/>
        </w:rPr>
        <w:tab/>
      </w:r>
      <w:r w:rsidR="00BD7B94">
        <w:rPr>
          <w:rFonts w:ascii="Arial" w:hAnsi="Arial" w:cs="Arial"/>
          <w:sz w:val="24"/>
          <w:szCs w:val="24"/>
        </w:rPr>
        <w:t>Su b</w:t>
      </w:r>
      <w:r>
        <w:rPr>
          <w:rFonts w:ascii="Arial" w:hAnsi="Arial" w:cs="Arial"/>
          <w:sz w:val="24"/>
          <w:szCs w:val="24"/>
        </w:rPr>
        <w:t xml:space="preserve">ase reguladora </w:t>
      </w:r>
      <w:r w:rsidR="00BD7B94">
        <w:rPr>
          <w:rFonts w:ascii="Arial" w:hAnsi="Arial" w:cs="Arial"/>
          <w:sz w:val="24"/>
          <w:szCs w:val="24"/>
        </w:rPr>
        <w:t xml:space="preserve">sería </w:t>
      </w:r>
      <w:r>
        <w:rPr>
          <w:rFonts w:ascii="Arial" w:hAnsi="Arial" w:cs="Arial"/>
          <w:sz w:val="24"/>
          <w:szCs w:val="24"/>
        </w:rPr>
        <w:t>100, equivalente a 908,5 euros</w:t>
      </w:r>
      <w:r w:rsidR="00BD7B94">
        <w:rPr>
          <w:rFonts w:ascii="Arial" w:hAnsi="Arial" w:cs="Arial"/>
          <w:sz w:val="24"/>
          <w:szCs w:val="24"/>
        </w:rPr>
        <w:t>, si no hubiera estado en paro los 5 años últimos</w:t>
      </w:r>
    </w:p>
    <w:p w:rsidR="00441868" w:rsidRDefault="00441868" w:rsidP="00441868">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BD7B94">
        <w:rPr>
          <w:rFonts w:ascii="Arial" w:hAnsi="Arial" w:cs="Arial"/>
          <w:sz w:val="24"/>
          <w:szCs w:val="24"/>
        </w:rPr>
        <w:t>Su pensión sería</w:t>
      </w:r>
      <w:r>
        <w:rPr>
          <w:rFonts w:ascii="Arial" w:hAnsi="Arial" w:cs="Arial"/>
          <w:sz w:val="24"/>
          <w:szCs w:val="24"/>
        </w:rPr>
        <w:t xml:space="preserve"> 100, equivale</w:t>
      </w:r>
      <w:r w:rsidR="00BD7B94">
        <w:rPr>
          <w:rFonts w:ascii="Arial" w:hAnsi="Arial" w:cs="Arial"/>
          <w:sz w:val="24"/>
          <w:szCs w:val="24"/>
        </w:rPr>
        <w:t>nte</w:t>
      </w:r>
      <w:r>
        <w:rPr>
          <w:rFonts w:ascii="Arial" w:hAnsi="Arial" w:cs="Arial"/>
          <w:sz w:val="24"/>
          <w:szCs w:val="24"/>
        </w:rPr>
        <w:t xml:space="preserve"> a 908,5 € mes</w:t>
      </w:r>
      <w:r w:rsidR="00BD7B94">
        <w:rPr>
          <w:rFonts w:ascii="Arial" w:hAnsi="Arial" w:cs="Arial"/>
          <w:sz w:val="24"/>
          <w:szCs w:val="24"/>
        </w:rPr>
        <w:t>, si no hubiera estado en paro los 5 últimos años.</w:t>
      </w:r>
    </w:p>
    <w:p w:rsidR="00441868" w:rsidRDefault="00441868" w:rsidP="00441868">
      <w:pPr>
        <w:spacing w:line="240" w:lineRule="auto"/>
        <w:jc w:val="both"/>
        <w:rPr>
          <w:rFonts w:ascii="Arial" w:hAnsi="Arial" w:cs="Arial"/>
          <w:sz w:val="24"/>
          <w:szCs w:val="24"/>
        </w:rPr>
      </w:pPr>
    </w:p>
    <w:p w:rsidR="00023C84" w:rsidRDefault="00023C84" w:rsidP="00441868">
      <w:pPr>
        <w:spacing w:line="240" w:lineRule="auto"/>
        <w:jc w:val="both"/>
        <w:rPr>
          <w:rFonts w:ascii="Arial" w:hAnsi="Arial" w:cs="Arial"/>
          <w:sz w:val="24"/>
          <w:szCs w:val="24"/>
        </w:rPr>
      </w:pPr>
    </w:p>
    <w:p w:rsidR="00023C84" w:rsidRDefault="00023C84" w:rsidP="00441868">
      <w:pPr>
        <w:spacing w:line="240" w:lineRule="auto"/>
        <w:jc w:val="both"/>
        <w:rPr>
          <w:rFonts w:ascii="Arial" w:hAnsi="Arial" w:cs="Arial"/>
          <w:sz w:val="24"/>
          <w:szCs w:val="24"/>
        </w:rPr>
      </w:pPr>
    </w:p>
    <w:p w:rsidR="00023C84" w:rsidRDefault="00023C84" w:rsidP="00441868">
      <w:pPr>
        <w:spacing w:line="240" w:lineRule="auto"/>
        <w:jc w:val="both"/>
        <w:rPr>
          <w:rFonts w:ascii="Arial" w:hAnsi="Arial" w:cs="Arial"/>
          <w:sz w:val="24"/>
          <w:szCs w:val="24"/>
        </w:rPr>
      </w:pPr>
    </w:p>
    <w:p w:rsidR="00023C84" w:rsidRDefault="00023C84" w:rsidP="00441868">
      <w:pPr>
        <w:spacing w:line="240" w:lineRule="auto"/>
        <w:jc w:val="both"/>
        <w:rPr>
          <w:rFonts w:ascii="Arial" w:hAnsi="Arial" w:cs="Arial"/>
          <w:sz w:val="24"/>
          <w:szCs w:val="24"/>
        </w:rPr>
      </w:pPr>
    </w:p>
    <w:p w:rsidR="00023C84" w:rsidRDefault="00023C84" w:rsidP="00441868">
      <w:pPr>
        <w:spacing w:line="240" w:lineRule="auto"/>
        <w:jc w:val="both"/>
        <w:rPr>
          <w:rFonts w:ascii="Arial" w:hAnsi="Arial" w:cs="Arial"/>
          <w:sz w:val="24"/>
          <w:szCs w:val="24"/>
        </w:rPr>
      </w:pPr>
    </w:p>
    <w:tbl>
      <w:tblPr>
        <w:tblStyle w:val="Tablaconcuadrcula"/>
        <w:tblW w:w="11056" w:type="dxa"/>
        <w:tblLook w:val="04A0"/>
      </w:tblPr>
      <w:tblGrid>
        <w:gridCol w:w="1200"/>
        <w:gridCol w:w="1935"/>
        <w:gridCol w:w="1392"/>
        <w:gridCol w:w="1772"/>
        <w:gridCol w:w="1564"/>
        <w:gridCol w:w="1944"/>
        <w:gridCol w:w="1249"/>
      </w:tblGrid>
      <w:tr w:rsidR="00C4391B" w:rsidTr="00C4391B">
        <w:tc>
          <w:tcPr>
            <w:tcW w:w="1200" w:type="dxa"/>
          </w:tcPr>
          <w:p w:rsidR="00C4391B" w:rsidRDefault="00C4391B" w:rsidP="00CB5447">
            <w:r>
              <w:lastRenderedPageBreak/>
              <w:t>Años de cotización</w:t>
            </w:r>
          </w:p>
        </w:tc>
        <w:tc>
          <w:tcPr>
            <w:tcW w:w="3327" w:type="dxa"/>
            <w:gridSpan w:val="2"/>
          </w:tcPr>
          <w:p w:rsidR="00C4391B" w:rsidRDefault="00C4391B" w:rsidP="00CB5447">
            <w:r>
              <w:t>Condiciones actuales 65-35-15 con un paro de 5 años al final de su período</w:t>
            </w:r>
            <w:r w:rsidRPr="00C4391B">
              <w:rPr>
                <w:vertAlign w:val="superscript"/>
              </w:rPr>
              <w:t xml:space="preserve"> 4</w:t>
            </w:r>
          </w:p>
        </w:tc>
        <w:tc>
          <w:tcPr>
            <w:tcW w:w="3336" w:type="dxa"/>
            <w:gridSpan w:val="2"/>
          </w:tcPr>
          <w:p w:rsidR="00C4391B" w:rsidRDefault="00C4391B" w:rsidP="00CB5447">
            <w:r>
              <w:t>Condiciones futuras normales 67-37-25 con un paro de 5 años al final de su período</w:t>
            </w:r>
            <w:r w:rsidRPr="00C4391B">
              <w:rPr>
                <w:vertAlign w:val="superscript"/>
              </w:rPr>
              <w:t xml:space="preserve"> 4</w:t>
            </w:r>
          </w:p>
        </w:tc>
        <w:tc>
          <w:tcPr>
            <w:tcW w:w="3193" w:type="dxa"/>
            <w:gridSpan w:val="2"/>
          </w:tcPr>
          <w:p w:rsidR="00C4391B" w:rsidRDefault="00C4391B" w:rsidP="00CB5447">
            <w:r>
              <w:t>Condiciones futuras flexibles</w:t>
            </w:r>
          </w:p>
          <w:p w:rsidR="00C4391B" w:rsidRDefault="00C4391B" w:rsidP="00CB5447">
            <w:r>
              <w:t>65-38,5-25 con un paro de 5 años al final de su período</w:t>
            </w:r>
          </w:p>
        </w:tc>
      </w:tr>
      <w:tr w:rsidR="00C4391B" w:rsidTr="00C4391B">
        <w:tc>
          <w:tcPr>
            <w:tcW w:w="1200" w:type="dxa"/>
          </w:tcPr>
          <w:p w:rsidR="00C4391B" w:rsidRDefault="00C4391B" w:rsidP="00CB5447"/>
        </w:tc>
        <w:tc>
          <w:tcPr>
            <w:tcW w:w="1935" w:type="dxa"/>
          </w:tcPr>
          <w:p w:rsidR="00C4391B" w:rsidRDefault="00C4391B" w:rsidP="00CB5447">
            <w:r>
              <w:t xml:space="preserve">Base Reguladora </w:t>
            </w:r>
            <w:r w:rsidRPr="00972109">
              <w:rPr>
                <w:rFonts w:ascii="Arial" w:hAnsi="Arial" w:cs="Arial"/>
                <w:sz w:val="24"/>
                <w:szCs w:val="24"/>
                <w:vertAlign w:val="superscript"/>
              </w:rPr>
              <w:t>1</w:t>
            </w:r>
          </w:p>
        </w:tc>
        <w:tc>
          <w:tcPr>
            <w:tcW w:w="1392" w:type="dxa"/>
          </w:tcPr>
          <w:p w:rsidR="00C4391B" w:rsidRDefault="00C4391B" w:rsidP="00CB5447">
            <w:r>
              <w:t>Pensión</w:t>
            </w:r>
          </w:p>
        </w:tc>
        <w:tc>
          <w:tcPr>
            <w:tcW w:w="1772" w:type="dxa"/>
          </w:tcPr>
          <w:p w:rsidR="00C4391B" w:rsidRDefault="00C4391B" w:rsidP="00BD7B94">
            <w:r>
              <w:t xml:space="preserve">Base Reguladora </w:t>
            </w:r>
            <w:r>
              <w:rPr>
                <w:rFonts w:ascii="Arial" w:hAnsi="Arial" w:cs="Arial"/>
                <w:sz w:val="24"/>
                <w:szCs w:val="24"/>
                <w:vertAlign w:val="superscript"/>
              </w:rPr>
              <w:t>2</w:t>
            </w:r>
          </w:p>
        </w:tc>
        <w:tc>
          <w:tcPr>
            <w:tcW w:w="1564" w:type="dxa"/>
          </w:tcPr>
          <w:p w:rsidR="00C4391B" w:rsidRDefault="00C4391B" w:rsidP="00CB5447">
            <w:r>
              <w:t>Pensión</w:t>
            </w:r>
          </w:p>
        </w:tc>
        <w:tc>
          <w:tcPr>
            <w:tcW w:w="1944" w:type="dxa"/>
          </w:tcPr>
          <w:p w:rsidR="00C4391B" w:rsidRDefault="00C4391B" w:rsidP="00CB5447">
            <w:r>
              <w:t>Base Reguladora</w:t>
            </w:r>
          </w:p>
        </w:tc>
        <w:tc>
          <w:tcPr>
            <w:tcW w:w="1249" w:type="dxa"/>
          </w:tcPr>
          <w:p w:rsidR="00C4391B" w:rsidRDefault="00C4391B" w:rsidP="00CB5447">
            <w:r>
              <w:t>Pensión</w:t>
            </w:r>
          </w:p>
        </w:tc>
      </w:tr>
      <w:tr w:rsidR="00C4391B" w:rsidTr="00C4391B">
        <w:tc>
          <w:tcPr>
            <w:tcW w:w="1200" w:type="dxa"/>
          </w:tcPr>
          <w:p w:rsidR="00C4391B" w:rsidRDefault="00C4391B" w:rsidP="00CB5447">
            <w:r>
              <w:t xml:space="preserve">38, 5 </w:t>
            </w:r>
          </w:p>
        </w:tc>
        <w:tc>
          <w:tcPr>
            <w:tcW w:w="1935" w:type="dxa"/>
          </w:tcPr>
          <w:p w:rsidR="00C4391B" w:rsidRDefault="00C4391B" w:rsidP="003D0589">
            <w:r>
              <w:t>90,2</w:t>
            </w:r>
          </w:p>
        </w:tc>
        <w:tc>
          <w:tcPr>
            <w:tcW w:w="1392" w:type="dxa"/>
          </w:tcPr>
          <w:p w:rsidR="00C4391B" w:rsidRDefault="00C4391B" w:rsidP="00CB5447">
            <w:r>
              <w:t>90,2</w:t>
            </w:r>
          </w:p>
        </w:tc>
        <w:tc>
          <w:tcPr>
            <w:tcW w:w="1772" w:type="dxa"/>
          </w:tcPr>
          <w:p w:rsidR="00C4391B" w:rsidRPr="00B52731" w:rsidRDefault="00C4391B" w:rsidP="00CB5447">
            <w:r>
              <w:t>92,7</w:t>
            </w:r>
          </w:p>
        </w:tc>
        <w:tc>
          <w:tcPr>
            <w:tcW w:w="1564" w:type="dxa"/>
          </w:tcPr>
          <w:p w:rsidR="00C4391B" w:rsidRPr="00B52731" w:rsidRDefault="00C4391B" w:rsidP="00BD7B94">
            <w:r>
              <w:t xml:space="preserve">92,7/ </w:t>
            </w:r>
            <w:r w:rsidRPr="00BD6E69">
              <w:rPr>
                <w:i/>
                <w:color w:val="FF0000"/>
              </w:rPr>
              <w:t xml:space="preserve">+ </w:t>
            </w:r>
            <w:r>
              <w:rPr>
                <w:i/>
                <w:color w:val="FF0000"/>
              </w:rPr>
              <w:t>2,5</w:t>
            </w:r>
            <w:r w:rsidRPr="00BD6E69">
              <w:rPr>
                <w:i/>
                <w:color w:val="FF0000"/>
              </w:rPr>
              <w:t>%</w:t>
            </w:r>
            <w:r>
              <w:rPr>
                <w:i/>
                <w:color w:val="FF0000"/>
                <w:vertAlign w:val="superscript"/>
              </w:rPr>
              <w:t>3</w:t>
            </w:r>
          </w:p>
        </w:tc>
        <w:tc>
          <w:tcPr>
            <w:tcW w:w="1944" w:type="dxa"/>
          </w:tcPr>
          <w:p w:rsidR="00C4391B" w:rsidRDefault="00C4391B" w:rsidP="00CB5447">
            <w:r>
              <w:t>92,7</w:t>
            </w:r>
          </w:p>
        </w:tc>
        <w:tc>
          <w:tcPr>
            <w:tcW w:w="1249" w:type="dxa"/>
          </w:tcPr>
          <w:p w:rsidR="00C4391B" w:rsidRDefault="00C4391B" w:rsidP="00CB5447">
            <w:r>
              <w:t xml:space="preserve">92,7/ </w:t>
            </w:r>
            <w:r w:rsidRPr="002A44E9">
              <w:rPr>
                <w:i/>
                <w:color w:val="FF0000"/>
              </w:rPr>
              <w:t>+2,5</w:t>
            </w:r>
          </w:p>
        </w:tc>
      </w:tr>
      <w:tr w:rsidR="00C4391B" w:rsidTr="00C4391B">
        <w:tc>
          <w:tcPr>
            <w:tcW w:w="1200" w:type="dxa"/>
          </w:tcPr>
          <w:p w:rsidR="00C4391B" w:rsidRDefault="00C4391B" w:rsidP="00CB5447">
            <w:r>
              <w:t>37</w:t>
            </w:r>
          </w:p>
        </w:tc>
        <w:tc>
          <w:tcPr>
            <w:tcW w:w="1935" w:type="dxa"/>
          </w:tcPr>
          <w:p w:rsidR="00C4391B" w:rsidRDefault="00C4391B" w:rsidP="00CB5447">
            <w:r>
              <w:t>90,2</w:t>
            </w:r>
          </w:p>
        </w:tc>
        <w:tc>
          <w:tcPr>
            <w:tcW w:w="1392" w:type="dxa"/>
          </w:tcPr>
          <w:p w:rsidR="00C4391B" w:rsidRDefault="00C4391B" w:rsidP="00CB5447">
            <w:r>
              <w:t>90,2</w:t>
            </w:r>
          </w:p>
        </w:tc>
        <w:tc>
          <w:tcPr>
            <w:tcW w:w="1772" w:type="dxa"/>
          </w:tcPr>
          <w:p w:rsidR="00C4391B" w:rsidRPr="00B52731" w:rsidRDefault="00C4391B" w:rsidP="00CB5447">
            <w:r>
              <w:t>92,7</w:t>
            </w:r>
          </w:p>
        </w:tc>
        <w:tc>
          <w:tcPr>
            <w:tcW w:w="1564" w:type="dxa"/>
          </w:tcPr>
          <w:p w:rsidR="00C4391B" w:rsidRPr="00B52731" w:rsidRDefault="00C4391B" w:rsidP="00CB5447">
            <w:r>
              <w:t xml:space="preserve">92,7/ </w:t>
            </w:r>
            <w:r w:rsidRPr="00BD6E69">
              <w:rPr>
                <w:i/>
                <w:color w:val="FF0000"/>
              </w:rPr>
              <w:t xml:space="preserve">+ </w:t>
            </w:r>
            <w:r>
              <w:rPr>
                <w:i/>
                <w:color w:val="FF0000"/>
              </w:rPr>
              <w:t>2,5</w:t>
            </w:r>
            <w:r w:rsidRPr="00BD6E69">
              <w:rPr>
                <w:i/>
                <w:color w:val="FF0000"/>
              </w:rPr>
              <w:t>%</w:t>
            </w:r>
          </w:p>
        </w:tc>
        <w:tc>
          <w:tcPr>
            <w:tcW w:w="1944" w:type="dxa"/>
          </w:tcPr>
          <w:p w:rsidR="00C4391B" w:rsidRPr="00F0132A" w:rsidRDefault="00C4391B" w:rsidP="00CB5447"/>
        </w:tc>
        <w:tc>
          <w:tcPr>
            <w:tcW w:w="1249" w:type="dxa"/>
          </w:tcPr>
          <w:p w:rsidR="00C4391B" w:rsidRPr="00F0132A" w:rsidRDefault="00C4391B" w:rsidP="00CB5447"/>
        </w:tc>
      </w:tr>
      <w:tr w:rsidR="00C4391B" w:rsidTr="00C4391B">
        <w:tc>
          <w:tcPr>
            <w:tcW w:w="1200" w:type="dxa"/>
          </w:tcPr>
          <w:p w:rsidR="00C4391B" w:rsidRDefault="00C4391B" w:rsidP="00CB5447">
            <w:r>
              <w:t>36</w:t>
            </w:r>
          </w:p>
        </w:tc>
        <w:tc>
          <w:tcPr>
            <w:tcW w:w="1935" w:type="dxa"/>
          </w:tcPr>
          <w:p w:rsidR="00C4391B" w:rsidRDefault="00C4391B" w:rsidP="00CB5447">
            <w:r>
              <w:t>90,2</w:t>
            </w:r>
          </w:p>
        </w:tc>
        <w:tc>
          <w:tcPr>
            <w:tcW w:w="1392" w:type="dxa"/>
          </w:tcPr>
          <w:p w:rsidR="00C4391B" w:rsidRDefault="00C4391B" w:rsidP="00CB5447">
            <w:r>
              <w:t>90,2</w:t>
            </w:r>
          </w:p>
        </w:tc>
        <w:tc>
          <w:tcPr>
            <w:tcW w:w="1772" w:type="dxa"/>
          </w:tcPr>
          <w:p w:rsidR="00C4391B" w:rsidRPr="00B52731" w:rsidRDefault="00C4391B" w:rsidP="00CB5447">
            <w:r>
              <w:t>92,7</w:t>
            </w:r>
          </w:p>
        </w:tc>
        <w:tc>
          <w:tcPr>
            <w:tcW w:w="1564" w:type="dxa"/>
          </w:tcPr>
          <w:p w:rsidR="00C4391B" w:rsidRDefault="00C4391B" w:rsidP="00CB5447">
            <w:r>
              <w:t xml:space="preserve">90,6/ </w:t>
            </w:r>
            <w:r w:rsidRPr="00BD6E69">
              <w:rPr>
                <w:i/>
                <w:color w:val="FF0000"/>
              </w:rPr>
              <w:t>+</w:t>
            </w:r>
            <w:r>
              <w:rPr>
                <w:i/>
                <w:color w:val="FF0000"/>
              </w:rPr>
              <w:t>0,4</w:t>
            </w:r>
            <w:r w:rsidRPr="00BD6E69">
              <w:rPr>
                <w:i/>
                <w:color w:val="FF0000"/>
              </w:rPr>
              <w:t>%</w:t>
            </w:r>
          </w:p>
        </w:tc>
        <w:tc>
          <w:tcPr>
            <w:tcW w:w="1944" w:type="dxa"/>
          </w:tcPr>
          <w:p w:rsidR="00C4391B" w:rsidRPr="00F0132A" w:rsidRDefault="00C4391B" w:rsidP="00CB5447"/>
        </w:tc>
        <w:tc>
          <w:tcPr>
            <w:tcW w:w="1249" w:type="dxa"/>
          </w:tcPr>
          <w:p w:rsidR="00C4391B" w:rsidRPr="00F0132A" w:rsidRDefault="00C4391B" w:rsidP="00CB5447"/>
        </w:tc>
      </w:tr>
      <w:tr w:rsidR="00C4391B" w:rsidTr="00C4391B">
        <w:tc>
          <w:tcPr>
            <w:tcW w:w="1200" w:type="dxa"/>
          </w:tcPr>
          <w:p w:rsidR="00C4391B" w:rsidRDefault="00C4391B" w:rsidP="00CB5447">
            <w:r>
              <w:t xml:space="preserve">35 </w:t>
            </w:r>
          </w:p>
        </w:tc>
        <w:tc>
          <w:tcPr>
            <w:tcW w:w="1935" w:type="dxa"/>
          </w:tcPr>
          <w:p w:rsidR="00C4391B" w:rsidRDefault="00C4391B" w:rsidP="00CB5447">
            <w:r>
              <w:t>90,2</w:t>
            </w:r>
          </w:p>
        </w:tc>
        <w:tc>
          <w:tcPr>
            <w:tcW w:w="1392" w:type="dxa"/>
          </w:tcPr>
          <w:p w:rsidR="00C4391B" w:rsidRDefault="00C4391B" w:rsidP="00CB5447">
            <w:r>
              <w:t>90,2</w:t>
            </w:r>
          </w:p>
        </w:tc>
        <w:tc>
          <w:tcPr>
            <w:tcW w:w="1772" w:type="dxa"/>
          </w:tcPr>
          <w:p w:rsidR="00C4391B" w:rsidRPr="00B52731" w:rsidRDefault="00C4391B" w:rsidP="00CB5447">
            <w:r>
              <w:t>92,7</w:t>
            </w:r>
          </w:p>
        </w:tc>
        <w:tc>
          <w:tcPr>
            <w:tcW w:w="1564" w:type="dxa"/>
          </w:tcPr>
          <w:p w:rsidR="00C4391B" w:rsidRDefault="00C4391B" w:rsidP="00C409E8">
            <w:r>
              <w:t xml:space="preserve">88,6/ </w:t>
            </w:r>
            <w:r w:rsidRPr="00C409E8">
              <w:rPr>
                <w:b/>
                <w:color w:val="FF0000"/>
              </w:rPr>
              <w:t>-</w:t>
            </w:r>
            <w:r w:rsidRPr="00C409E8">
              <w:rPr>
                <w:b/>
                <w:i/>
                <w:color w:val="FF0000"/>
              </w:rPr>
              <w:t>1,6%</w:t>
            </w:r>
          </w:p>
        </w:tc>
        <w:tc>
          <w:tcPr>
            <w:tcW w:w="1944" w:type="dxa"/>
          </w:tcPr>
          <w:p w:rsidR="00C4391B" w:rsidRPr="00F0132A" w:rsidRDefault="00C4391B" w:rsidP="00CB5447"/>
        </w:tc>
        <w:tc>
          <w:tcPr>
            <w:tcW w:w="1249" w:type="dxa"/>
          </w:tcPr>
          <w:p w:rsidR="00C4391B" w:rsidRPr="00F0132A" w:rsidRDefault="00C4391B" w:rsidP="00CB5447"/>
        </w:tc>
      </w:tr>
      <w:tr w:rsidR="00C4391B" w:rsidTr="00C4391B">
        <w:tc>
          <w:tcPr>
            <w:tcW w:w="1200" w:type="dxa"/>
          </w:tcPr>
          <w:p w:rsidR="00C4391B" w:rsidRDefault="00C4391B" w:rsidP="00CB5447">
            <w:r>
              <w:t>34</w:t>
            </w:r>
          </w:p>
        </w:tc>
        <w:tc>
          <w:tcPr>
            <w:tcW w:w="1935" w:type="dxa"/>
          </w:tcPr>
          <w:p w:rsidR="00C4391B" w:rsidRDefault="00C4391B" w:rsidP="00CB5447">
            <w:r>
              <w:t>90,2</w:t>
            </w:r>
          </w:p>
        </w:tc>
        <w:tc>
          <w:tcPr>
            <w:tcW w:w="1392" w:type="dxa"/>
          </w:tcPr>
          <w:p w:rsidR="00C4391B" w:rsidRDefault="00C4391B" w:rsidP="00BE2B36">
            <w:r>
              <w:t>88,4</w:t>
            </w:r>
          </w:p>
        </w:tc>
        <w:tc>
          <w:tcPr>
            <w:tcW w:w="1772" w:type="dxa"/>
          </w:tcPr>
          <w:p w:rsidR="00C4391B" w:rsidRPr="00B52731" w:rsidRDefault="00C4391B" w:rsidP="00CB5447">
            <w:r>
              <w:t>92,7</w:t>
            </w:r>
          </w:p>
        </w:tc>
        <w:tc>
          <w:tcPr>
            <w:tcW w:w="1564" w:type="dxa"/>
          </w:tcPr>
          <w:p w:rsidR="00C4391B" w:rsidRDefault="00C4391B" w:rsidP="00C409E8">
            <w:r>
              <w:t xml:space="preserve">86,5/ </w:t>
            </w:r>
            <w:r>
              <w:rPr>
                <w:i/>
                <w:color w:val="FF0000"/>
              </w:rPr>
              <w:t>-1,9</w:t>
            </w:r>
            <w:r w:rsidRPr="00BD6E69">
              <w:rPr>
                <w:i/>
                <w:color w:val="FF0000"/>
              </w:rPr>
              <w:t>%</w:t>
            </w:r>
          </w:p>
        </w:tc>
        <w:tc>
          <w:tcPr>
            <w:tcW w:w="1944" w:type="dxa"/>
          </w:tcPr>
          <w:p w:rsidR="00C4391B" w:rsidRPr="00F0132A" w:rsidRDefault="00C4391B" w:rsidP="00CB5447"/>
        </w:tc>
        <w:tc>
          <w:tcPr>
            <w:tcW w:w="1249" w:type="dxa"/>
          </w:tcPr>
          <w:p w:rsidR="00C4391B" w:rsidRPr="00F0132A" w:rsidRDefault="00C4391B" w:rsidP="00CB5447"/>
        </w:tc>
      </w:tr>
      <w:tr w:rsidR="00C4391B" w:rsidTr="00C4391B">
        <w:tc>
          <w:tcPr>
            <w:tcW w:w="1200" w:type="dxa"/>
          </w:tcPr>
          <w:p w:rsidR="00C4391B" w:rsidRDefault="00C4391B" w:rsidP="00CB5447">
            <w:r>
              <w:t xml:space="preserve">33 </w:t>
            </w:r>
          </w:p>
        </w:tc>
        <w:tc>
          <w:tcPr>
            <w:tcW w:w="1935" w:type="dxa"/>
          </w:tcPr>
          <w:p w:rsidR="00C4391B" w:rsidRDefault="00C4391B" w:rsidP="00CB5447">
            <w:r>
              <w:t>90,2</w:t>
            </w:r>
          </w:p>
        </w:tc>
        <w:tc>
          <w:tcPr>
            <w:tcW w:w="1392" w:type="dxa"/>
          </w:tcPr>
          <w:p w:rsidR="00C4391B" w:rsidRDefault="00C4391B" w:rsidP="00CB5447">
            <w:r>
              <w:t>86,6</w:t>
            </w:r>
          </w:p>
        </w:tc>
        <w:tc>
          <w:tcPr>
            <w:tcW w:w="1772" w:type="dxa"/>
          </w:tcPr>
          <w:p w:rsidR="00C4391B" w:rsidRPr="00B52731" w:rsidRDefault="00C4391B" w:rsidP="00CB5447">
            <w:r>
              <w:t>92,7</w:t>
            </w:r>
          </w:p>
        </w:tc>
        <w:tc>
          <w:tcPr>
            <w:tcW w:w="1564" w:type="dxa"/>
          </w:tcPr>
          <w:p w:rsidR="00C4391B" w:rsidRDefault="00C4391B" w:rsidP="00BE2B36">
            <w:r>
              <w:t xml:space="preserve">84,4/ </w:t>
            </w:r>
            <w:r>
              <w:rPr>
                <w:i/>
                <w:color w:val="FF0000"/>
              </w:rPr>
              <w:t>-2,2</w:t>
            </w:r>
            <w:r w:rsidRPr="00BD6E69">
              <w:rPr>
                <w:i/>
                <w:color w:val="FF0000"/>
              </w:rPr>
              <w:t>%</w:t>
            </w:r>
          </w:p>
        </w:tc>
        <w:tc>
          <w:tcPr>
            <w:tcW w:w="1944" w:type="dxa"/>
          </w:tcPr>
          <w:p w:rsidR="00C4391B" w:rsidRPr="00F0132A" w:rsidRDefault="00C4391B" w:rsidP="00CB5447"/>
        </w:tc>
        <w:tc>
          <w:tcPr>
            <w:tcW w:w="1249" w:type="dxa"/>
          </w:tcPr>
          <w:p w:rsidR="00C4391B" w:rsidRPr="00F0132A" w:rsidRDefault="00C4391B" w:rsidP="00CB5447"/>
        </w:tc>
      </w:tr>
      <w:tr w:rsidR="00C4391B" w:rsidTr="00C4391B">
        <w:tc>
          <w:tcPr>
            <w:tcW w:w="1200" w:type="dxa"/>
          </w:tcPr>
          <w:p w:rsidR="00C4391B" w:rsidRDefault="00C4391B" w:rsidP="00CB5447">
            <w:r>
              <w:t>32</w:t>
            </w:r>
          </w:p>
        </w:tc>
        <w:tc>
          <w:tcPr>
            <w:tcW w:w="1935" w:type="dxa"/>
          </w:tcPr>
          <w:p w:rsidR="00C4391B" w:rsidRDefault="00C4391B" w:rsidP="00CB5447">
            <w:r>
              <w:t>90,2</w:t>
            </w:r>
          </w:p>
        </w:tc>
        <w:tc>
          <w:tcPr>
            <w:tcW w:w="1392" w:type="dxa"/>
          </w:tcPr>
          <w:p w:rsidR="00C4391B" w:rsidRDefault="00C4391B" w:rsidP="00CB5447">
            <w:r>
              <w:t>84,7</w:t>
            </w:r>
          </w:p>
        </w:tc>
        <w:tc>
          <w:tcPr>
            <w:tcW w:w="1772" w:type="dxa"/>
          </w:tcPr>
          <w:p w:rsidR="00C4391B" w:rsidRPr="00B52731" w:rsidRDefault="00C4391B" w:rsidP="00CB5447">
            <w:r>
              <w:t>92,7</w:t>
            </w:r>
          </w:p>
        </w:tc>
        <w:tc>
          <w:tcPr>
            <w:tcW w:w="1564" w:type="dxa"/>
          </w:tcPr>
          <w:p w:rsidR="00C4391B" w:rsidRDefault="00C4391B" w:rsidP="00BE2B36">
            <w:r>
              <w:t xml:space="preserve">82,2/ </w:t>
            </w:r>
            <w:r>
              <w:rPr>
                <w:i/>
                <w:color w:val="FF0000"/>
              </w:rPr>
              <w:t>-2,5</w:t>
            </w:r>
            <w:r w:rsidRPr="00BD6E69">
              <w:rPr>
                <w:i/>
                <w:color w:val="FF0000"/>
              </w:rPr>
              <w:t>%</w:t>
            </w:r>
          </w:p>
        </w:tc>
        <w:tc>
          <w:tcPr>
            <w:tcW w:w="1944" w:type="dxa"/>
          </w:tcPr>
          <w:p w:rsidR="00C4391B" w:rsidRPr="00F0132A" w:rsidRDefault="00C4391B" w:rsidP="00CB5447"/>
        </w:tc>
        <w:tc>
          <w:tcPr>
            <w:tcW w:w="1249" w:type="dxa"/>
          </w:tcPr>
          <w:p w:rsidR="00C4391B" w:rsidRPr="00F0132A" w:rsidRDefault="00C4391B" w:rsidP="00CB5447"/>
        </w:tc>
      </w:tr>
      <w:tr w:rsidR="00C4391B" w:rsidTr="00C4391B">
        <w:tc>
          <w:tcPr>
            <w:tcW w:w="1200" w:type="dxa"/>
          </w:tcPr>
          <w:p w:rsidR="00C4391B" w:rsidRDefault="00C4391B" w:rsidP="00CB5447">
            <w:r>
              <w:t>31</w:t>
            </w:r>
          </w:p>
        </w:tc>
        <w:tc>
          <w:tcPr>
            <w:tcW w:w="1935" w:type="dxa"/>
          </w:tcPr>
          <w:p w:rsidR="00C4391B" w:rsidRDefault="00C4391B" w:rsidP="00CB5447">
            <w:r>
              <w:t>90,2</w:t>
            </w:r>
          </w:p>
        </w:tc>
        <w:tc>
          <w:tcPr>
            <w:tcW w:w="1392" w:type="dxa"/>
          </w:tcPr>
          <w:p w:rsidR="00C4391B" w:rsidRDefault="00C4391B" w:rsidP="00CB5447">
            <w:r>
              <w:t>83</w:t>
            </w:r>
          </w:p>
        </w:tc>
        <w:tc>
          <w:tcPr>
            <w:tcW w:w="1772" w:type="dxa"/>
          </w:tcPr>
          <w:p w:rsidR="00C4391B" w:rsidRPr="00B52731" w:rsidRDefault="00C4391B" w:rsidP="00CB5447">
            <w:r>
              <w:t>92,7</w:t>
            </w:r>
          </w:p>
        </w:tc>
        <w:tc>
          <w:tcPr>
            <w:tcW w:w="1564" w:type="dxa"/>
          </w:tcPr>
          <w:p w:rsidR="00C4391B" w:rsidRDefault="00C4391B" w:rsidP="001C3F44">
            <w:r>
              <w:t xml:space="preserve">80,1/ </w:t>
            </w:r>
            <w:r>
              <w:rPr>
                <w:i/>
                <w:color w:val="FF0000"/>
              </w:rPr>
              <w:t>-2,9</w:t>
            </w:r>
            <w:r w:rsidRPr="00BD6E69">
              <w:rPr>
                <w:i/>
                <w:color w:val="FF0000"/>
              </w:rPr>
              <w:t>%</w:t>
            </w:r>
          </w:p>
        </w:tc>
        <w:tc>
          <w:tcPr>
            <w:tcW w:w="1944" w:type="dxa"/>
          </w:tcPr>
          <w:p w:rsidR="00C4391B" w:rsidRPr="00F0132A" w:rsidRDefault="00C4391B" w:rsidP="00CB5447"/>
        </w:tc>
        <w:tc>
          <w:tcPr>
            <w:tcW w:w="1249" w:type="dxa"/>
          </w:tcPr>
          <w:p w:rsidR="00C4391B" w:rsidRPr="00F0132A" w:rsidRDefault="00C4391B" w:rsidP="00CB5447"/>
        </w:tc>
      </w:tr>
      <w:tr w:rsidR="00C4391B" w:rsidTr="00C4391B">
        <w:tc>
          <w:tcPr>
            <w:tcW w:w="1200" w:type="dxa"/>
          </w:tcPr>
          <w:p w:rsidR="00C4391B" w:rsidRDefault="00C4391B" w:rsidP="00CB5447">
            <w:r>
              <w:t xml:space="preserve">30 </w:t>
            </w:r>
          </w:p>
        </w:tc>
        <w:tc>
          <w:tcPr>
            <w:tcW w:w="1935" w:type="dxa"/>
          </w:tcPr>
          <w:p w:rsidR="00C4391B" w:rsidRDefault="00C4391B" w:rsidP="00CB5447">
            <w:r>
              <w:t>90,2</w:t>
            </w:r>
          </w:p>
        </w:tc>
        <w:tc>
          <w:tcPr>
            <w:tcW w:w="1392" w:type="dxa"/>
          </w:tcPr>
          <w:p w:rsidR="00C4391B" w:rsidRDefault="00C4391B" w:rsidP="00CB5447">
            <w:r>
              <w:t>81,1</w:t>
            </w:r>
          </w:p>
        </w:tc>
        <w:tc>
          <w:tcPr>
            <w:tcW w:w="1772" w:type="dxa"/>
          </w:tcPr>
          <w:p w:rsidR="00C4391B" w:rsidRPr="00B52731" w:rsidRDefault="00C4391B" w:rsidP="00CB5447">
            <w:r>
              <w:t>92,7</w:t>
            </w:r>
          </w:p>
        </w:tc>
        <w:tc>
          <w:tcPr>
            <w:tcW w:w="1564" w:type="dxa"/>
          </w:tcPr>
          <w:p w:rsidR="00C4391B" w:rsidRDefault="00C4391B" w:rsidP="001C3F44">
            <w:r>
              <w:t xml:space="preserve">78/ </w:t>
            </w:r>
            <w:r>
              <w:rPr>
                <w:i/>
                <w:color w:val="FF0000"/>
              </w:rPr>
              <w:t>-3,1</w:t>
            </w:r>
            <w:r w:rsidRPr="00BD6E69">
              <w:rPr>
                <w:i/>
                <w:color w:val="FF0000"/>
              </w:rPr>
              <w:t>%</w:t>
            </w:r>
          </w:p>
        </w:tc>
        <w:tc>
          <w:tcPr>
            <w:tcW w:w="1944" w:type="dxa"/>
          </w:tcPr>
          <w:p w:rsidR="00C4391B" w:rsidRPr="00F0132A" w:rsidRDefault="00C4391B" w:rsidP="00CB5447"/>
        </w:tc>
        <w:tc>
          <w:tcPr>
            <w:tcW w:w="1249" w:type="dxa"/>
          </w:tcPr>
          <w:p w:rsidR="00C4391B" w:rsidRPr="00F0132A" w:rsidRDefault="00C4391B" w:rsidP="00CB5447"/>
        </w:tc>
      </w:tr>
      <w:tr w:rsidR="00C4391B" w:rsidTr="00C4391B">
        <w:tc>
          <w:tcPr>
            <w:tcW w:w="1200" w:type="dxa"/>
          </w:tcPr>
          <w:p w:rsidR="00C4391B" w:rsidRDefault="00C4391B" w:rsidP="00CB5447">
            <w:r>
              <w:t xml:space="preserve">25 </w:t>
            </w:r>
          </w:p>
        </w:tc>
        <w:tc>
          <w:tcPr>
            <w:tcW w:w="1935" w:type="dxa"/>
          </w:tcPr>
          <w:p w:rsidR="00C4391B" w:rsidRDefault="00C4391B" w:rsidP="00CB5447">
            <w:r>
              <w:t>90,2</w:t>
            </w:r>
          </w:p>
        </w:tc>
        <w:tc>
          <w:tcPr>
            <w:tcW w:w="1392" w:type="dxa"/>
          </w:tcPr>
          <w:p w:rsidR="00C4391B" w:rsidRDefault="00C4391B" w:rsidP="003D0589">
            <w:r>
              <w:t>72,1</w:t>
            </w:r>
            <w:r w:rsidRPr="00EE34FE">
              <w:rPr>
                <w:vertAlign w:val="superscript"/>
              </w:rPr>
              <w:t>4</w:t>
            </w:r>
          </w:p>
        </w:tc>
        <w:tc>
          <w:tcPr>
            <w:tcW w:w="1772" w:type="dxa"/>
          </w:tcPr>
          <w:p w:rsidR="00C4391B" w:rsidRPr="00B52731" w:rsidRDefault="00C4391B" w:rsidP="00CB5447">
            <w:r>
              <w:t>92,7</w:t>
            </w:r>
          </w:p>
        </w:tc>
        <w:tc>
          <w:tcPr>
            <w:tcW w:w="1564" w:type="dxa"/>
          </w:tcPr>
          <w:p w:rsidR="00C4391B" w:rsidRDefault="00C4391B" w:rsidP="00C409E8">
            <w:r>
              <w:t>56,9/-</w:t>
            </w:r>
            <w:r w:rsidRPr="00C409E8">
              <w:rPr>
                <w:i/>
                <w:color w:val="FF0000"/>
              </w:rPr>
              <w:t>15,2%</w:t>
            </w:r>
          </w:p>
        </w:tc>
        <w:tc>
          <w:tcPr>
            <w:tcW w:w="1944" w:type="dxa"/>
          </w:tcPr>
          <w:p w:rsidR="00C4391B" w:rsidRPr="00F0132A" w:rsidRDefault="00C4391B" w:rsidP="00CB5447"/>
        </w:tc>
        <w:tc>
          <w:tcPr>
            <w:tcW w:w="1249" w:type="dxa"/>
          </w:tcPr>
          <w:p w:rsidR="00C4391B" w:rsidRPr="00F0132A" w:rsidRDefault="00C4391B" w:rsidP="00CB5447"/>
        </w:tc>
      </w:tr>
      <w:tr w:rsidR="00C4391B" w:rsidTr="00C4391B">
        <w:tc>
          <w:tcPr>
            <w:tcW w:w="1200" w:type="dxa"/>
          </w:tcPr>
          <w:p w:rsidR="00C4391B" w:rsidRDefault="00C4391B" w:rsidP="00CB5447">
            <w:r>
              <w:t>15</w:t>
            </w:r>
          </w:p>
        </w:tc>
        <w:tc>
          <w:tcPr>
            <w:tcW w:w="1935" w:type="dxa"/>
          </w:tcPr>
          <w:p w:rsidR="00C4391B" w:rsidRDefault="00C4391B" w:rsidP="00CB5447">
            <w:r>
              <w:t>90,2</w:t>
            </w:r>
          </w:p>
        </w:tc>
        <w:tc>
          <w:tcPr>
            <w:tcW w:w="1392" w:type="dxa"/>
          </w:tcPr>
          <w:p w:rsidR="00C4391B" w:rsidRDefault="00C4391B" w:rsidP="003D0589">
            <w:r>
              <w:t xml:space="preserve">45,1 </w:t>
            </w:r>
            <w:r w:rsidRPr="00EE34FE">
              <w:rPr>
                <w:vertAlign w:val="superscript"/>
              </w:rPr>
              <w:t>4</w:t>
            </w:r>
          </w:p>
        </w:tc>
        <w:tc>
          <w:tcPr>
            <w:tcW w:w="1772" w:type="dxa"/>
          </w:tcPr>
          <w:p w:rsidR="00C4391B" w:rsidRDefault="00C4391B" w:rsidP="00CB5447">
            <w:r>
              <w:t>92,7</w:t>
            </w:r>
          </w:p>
        </w:tc>
        <w:tc>
          <w:tcPr>
            <w:tcW w:w="1564" w:type="dxa"/>
          </w:tcPr>
          <w:p w:rsidR="00C4391B" w:rsidRDefault="00C4391B" w:rsidP="00C409E8">
            <w:r>
              <w:t xml:space="preserve">46,3 </w:t>
            </w:r>
            <w:r w:rsidRPr="00EE34FE">
              <w:rPr>
                <w:vertAlign w:val="superscript"/>
              </w:rPr>
              <w:t>4</w:t>
            </w:r>
            <w:r>
              <w:t>/</w:t>
            </w:r>
            <w:r>
              <w:rPr>
                <w:i/>
                <w:color w:val="FF0000"/>
              </w:rPr>
              <w:t>+1,3</w:t>
            </w:r>
          </w:p>
        </w:tc>
        <w:tc>
          <w:tcPr>
            <w:tcW w:w="1944" w:type="dxa"/>
          </w:tcPr>
          <w:p w:rsidR="00C4391B" w:rsidRPr="00F0132A" w:rsidRDefault="00C4391B" w:rsidP="00CB5447"/>
        </w:tc>
        <w:tc>
          <w:tcPr>
            <w:tcW w:w="1249" w:type="dxa"/>
          </w:tcPr>
          <w:p w:rsidR="00C4391B" w:rsidRPr="00F0132A" w:rsidRDefault="00C4391B" w:rsidP="00CB5447"/>
        </w:tc>
      </w:tr>
    </w:tbl>
    <w:p w:rsidR="00441868" w:rsidRDefault="00441868" w:rsidP="00441868">
      <w:pPr>
        <w:spacing w:line="240" w:lineRule="auto"/>
        <w:jc w:val="both"/>
        <w:rPr>
          <w:rFonts w:ascii="Arial" w:hAnsi="Arial" w:cs="Arial"/>
          <w:b/>
          <w:sz w:val="24"/>
          <w:szCs w:val="24"/>
        </w:rPr>
      </w:pPr>
    </w:p>
    <w:p w:rsidR="00BD7B94" w:rsidRDefault="00BD7B94" w:rsidP="00441868">
      <w:pPr>
        <w:spacing w:line="240" w:lineRule="auto"/>
        <w:jc w:val="both"/>
        <w:rPr>
          <w:rFonts w:ascii="Arial" w:hAnsi="Arial" w:cs="Arial"/>
          <w:sz w:val="24"/>
          <w:szCs w:val="24"/>
        </w:rPr>
      </w:pPr>
      <w:r w:rsidRPr="00972109">
        <w:rPr>
          <w:rFonts w:ascii="Arial" w:hAnsi="Arial" w:cs="Arial"/>
          <w:sz w:val="24"/>
          <w:szCs w:val="24"/>
          <w:vertAlign w:val="superscript"/>
        </w:rPr>
        <w:t>1</w:t>
      </w:r>
      <w:r>
        <w:rPr>
          <w:rFonts w:ascii="Arial" w:hAnsi="Arial" w:cs="Arial"/>
          <w:sz w:val="24"/>
          <w:szCs w:val="24"/>
          <w:vertAlign w:val="superscript"/>
        </w:rPr>
        <w:t xml:space="preserve"> </w:t>
      </w:r>
      <w:r w:rsidRPr="00BD7B94">
        <w:rPr>
          <w:rFonts w:ascii="Arial" w:hAnsi="Arial" w:cs="Arial"/>
          <w:sz w:val="24"/>
          <w:szCs w:val="24"/>
        </w:rPr>
        <w:t>La</w:t>
      </w:r>
      <w:r>
        <w:rPr>
          <w:rFonts w:ascii="Arial" w:hAnsi="Arial" w:cs="Arial"/>
          <w:sz w:val="24"/>
          <w:szCs w:val="24"/>
        </w:rPr>
        <w:t xml:space="preserve"> base reguladora disminuye con el sistema actual porque los 5 años últimos en paro penalizan al bajar la cotización a la mínima.</w:t>
      </w:r>
    </w:p>
    <w:p w:rsidR="00BD7B94" w:rsidRPr="00BD7B94" w:rsidRDefault="00BD7B94" w:rsidP="00441868">
      <w:pPr>
        <w:spacing w:line="240" w:lineRule="auto"/>
        <w:jc w:val="both"/>
        <w:rPr>
          <w:rFonts w:ascii="Arial" w:hAnsi="Arial" w:cs="Arial"/>
          <w:b/>
          <w:sz w:val="24"/>
          <w:szCs w:val="24"/>
        </w:rPr>
      </w:pPr>
      <w:r w:rsidRPr="00BD7B94">
        <w:rPr>
          <w:rFonts w:ascii="Arial" w:hAnsi="Arial" w:cs="Arial"/>
          <w:sz w:val="24"/>
          <w:szCs w:val="24"/>
          <w:vertAlign w:val="superscript"/>
        </w:rPr>
        <w:t>2</w:t>
      </w:r>
      <w:r>
        <w:rPr>
          <w:rFonts w:ascii="Arial" w:hAnsi="Arial" w:cs="Arial"/>
          <w:sz w:val="24"/>
          <w:szCs w:val="24"/>
        </w:rPr>
        <w:t xml:space="preserve"> La base reguladora con la reforma mejora porque el trabador puede sustituir 24 meses por su cotización anterior (mayor que la mínima)</w:t>
      </w:r>
    </w:p>
    <w:p w:rsidR="00BD7B94" w:rsidRDefault="00BD7B94" w:rsidP="00441868">
      <w:pPr>
        <w:spacing w:line="240" w:lineRule="auto"/>
        <w:jc w:val="both"/>
        <w:rPr>
          <w:rFonts w:ascii="Arial" w:hAnsi="Arial" w:cs="Arial"/>
          <w:sz w:val="24"/>
          <w:szCs w:val="24"/>
        </w:rPr>
      </w:pPr>
      <w:r>
        <w:rPr>
          <w:rFonts w:ascii="Arial" w:hAnsi="Arial" w:cs="Arial"/>
          <w:sz w:val="24"/>
          <w:szCs w:val="24"/>
          <w:vertAlign w:val="superscript"/>
        </w:rPr>
        <w:t xml:space="preserve">3 </w:t>
      </w:r>
      <w:r w:rsidRPr="00BD7B94">
        <w:rPr>
          <w:rFonts w:ascii="Arial" w:hAnsi="Arial" w:cs="Arial"/>
          <w:sz w:val="24"/>
          <w:szCs w:val="24"/>
        </w:rPr>
        <w:t>La pensión queda en est</w:t>
      </w:r>
      <w:r>
        <w:rPr>
          <w:rFonts w:ascii="Arial" w:hAnsi="Arial" w:cs="Arial"/>
          <w:sz w:val="24"/>
          <w:szCs w:val="24"/>
        </w:rPr>
        <w:t>os casos</w:t>
      </w:r>
      <w:r w:rsidRPr="00BD7B94">
        <w:rPr>
          <w:rFonts w:ascii="Arial" w:hAnsi="Arial" w:cs="Arial"/>
          <w:sz w:val="24"/>
          <w:szCs w:val="24"/>
        </w:rPr>
        <w:t xml:space="preserve"> aumentada por la mejora de la base reguladora</w:t>
      </w:r>
      <w:r w:rsidR="00C4391B">
        <w:rPr>
          <w:rFonts w:ascii="Arial" w:hAnsi="Arial" w:cs="Arial"/>
          <w:sz w:val="24"/>
          <w:szCs w:val="24"/>
        </w:rPr>
        <w:t>, pero penalizada en las carreras de cotización incompletas.</w:t>
      </w:r>
    </w:p>
    <w:p w:rsidR="00C4391B" w:rsidRPr="00C4391B" w:rsidRDefault="00C4391B" w:rsidP="00441868">
      <w:pPr>
        <w:spacing w:line="240" w:lineRule="auto"/>
        <w:jc w:val="both"/>
        <w:rPr>
          <w:rFonts w:ascii="Arial" w:hAnsi="Arial" w:cs="Arial"/>
          <w:b/>
          <w:sz w:val="24"/>
          <w:szCs w:val="24"/>
        </w:rPr>
      </w:pPr>
      <w:r w:rsidRPr="00C4391B">
        <w:rPr>
          <w:vertAlign w:val="superscript"/>
        </w:rPr>
        <w:t>4</w:t>
      </w:r>
      <w:r>
        <w:rPr>
          <w:vertAlign w:val="superscript"/>
        </w:rPr>
        <w:t xml:space="preserve"> </w:t>
      </w:r>
      <w:r w:rsidRPr="00C4391B">
        <w:rPr>
          <w:rFonts w:ascii="Arial" w:hAnsi="Arial" w:cs="Arial"/>
          <w:sz w:val="24"/>
          <w:szCs w:val="24"/>
        </w:rPr>
        <w:t xml:space="preserve">Si el período </w:t>
      </w:r>
      <w:r>
        <w:rPr>
          <w:rFonts w:ascii="Arial" w:hAnsi="Arial" w:cs="Arial"/>
          <w:sz w:val="24"/>
          <w:szCs w:val="24"/>
        </w:rPr>
        <w:t>fuera de 10 años, se perdería un 22% con la legislación actual (sobre la pensión sin paro) y el impacto sería semejante con la reforma.</w:t>
      </w:r>
    </w:p>
    <w:p w:rsidR="00263A59" w:rsidRDefault="00263A59" w:rsidP="00441868">
      <w:pPr>
        <w:spacing w:line="240" w:lineRule="auto"/>
        <w:rPr>
          <w:rFonts w:ascii="Arial" w:hAnsi="Arial" w:cs="Arial"/>
          <w:b/>
          <w:sz w:val="24"/>
          <w:szCs w:val="24"/>
        </w:rPr>
      </w:pPr>
    </w:p>
    <w:p w:rsidR="00441868" w:rsidRDefault="00441868" w:rsidP="00441868">
      <w:pPr>
        <w:spacing w:line="240" w:lineRule="auto"/>
        <w:rPr>
          <w:rFonts w:ascii="Arial" w:hAnsi="Arial" w:cs="Arial"/>
          <w:b/>
          <w:sz w:val="24"/>
          <w:szCs w:val="24"/>
        </w:rPr>
      </w:pPr>
      <w:r>
        <w:rPr>
          <w:rFonts w:ascii="Arial" w:hAnsi="Arial" w:cs="Arial"/>
          <w:b/>
          <w:sz w:val="24"/>
          <w:szCs w:val="24"/>
        </w:rPr>
        <w:lastRenderedPageBreak/>
        <w:t>MODELO A.-3</w:t>
      </w:r>
    </w:p>
    <w:p w:rsidR="0017331D" w:rsidRDefault="0017331D" w:rsidP="00441868">
      <w:pPr>
        <w:spacing w:line="240" w:lineRule="auto"/>
        <w:rPr>
          <w:rFonts w:ascii="Arial" w:hAnsi="Arial" w:cs="Arial"/>
          <w:b/>
          <w:sz w:val="24"/>
          <w:szCs w:val="24"/>
        </w:rPr>
      </w:pPr>
      <w:r>
        <w:rPr>
          <w:rFonts w:ascii="Arial" w:hAnsi="Arial" w:cs="Arial"/>
          <w:b/>
          <w:sz w:val="24"/>
          <w:szCs w:val="24"/>
        </w:rPr>
        <w:t xml:space="preserve">Cotización estable </w:t>
      </w:r>
      <w:r w:rsidR="00AB52FA">
        <w:rPr>
          <w:rFonts w:ascii="Arial" w:hAnsi="Arial" w:cs="Arial"/>
          <w:b/>
          <w:sz w:val="24"/>
          <w:szCs w:val="24"/>
        </w:rPr>
        <w:t xml:space="preserve">(2.150 € x 12) </w:t>
      </w:r>
      <w:r>
        <w:rPr>
          <w:rFonts w:ascii="Arial" w:hAnsi="Arial" w:cs="Arial"/>
          <w:b/>
          <w:sz w:val="24"/>
          <w:szCs w:val="24"/>
        </w:rPr>
        <w:t xml:space="preserve">aproximadamente equivalente a </w:t>
      </w:r>
      <w:r w:rsidR="00AB52FA">
        <w:rPr>
          <w:rFonts w:ascii="Arial" w:hAnsi="Arial" w:cs="Arial"/>
          <w:b/>
          <w:sz w:val="24"/>
          <w:szCs w:val="24"/>
        </w:rPr>
        <w:t xml:space="preserve">un salario equivalente a </w:t>
      </w:r>
      <w:r>
        <w:rPr>
          <w:rFonts w:ascii="Arial" w:hAnsi="Arial" w:cs="Arial"/>
          <w:b/>
          <w:sz w:val="24"/>
          <w:szCs w:val="24"/>
        </w:rPr>
        <w:t>3 veces el SMI</w:t>
      </w:r>
      <w:r w:rsidR="00FE448C">
        <w:rPr>
          <w:rFonts w:ascii="Arial" w:hAnsi="Arial" w:cs="Arial"/>
          <w:b/>
          <w:sz w:val="24"/>
          <w:szCs w:val="24"/>
        </w:rPr>
        <w:t xml:space="preserve"> con 5 años de paro al final</w:t>
      </w:r>
    </w:p>
    <w:p w:rsidR="007E32D1" w:rsidRDefault="007E32D1" w:rsidP="007E32D1">
      <w:pPr>
        <w:spacing w:line="240" w:lineRule="auto"/>
        <w:jc w:val="both"/>
        <w:rPr>
          <w:rFonts w:ascii="Arial" w:hAnsi="Arial" w:cs="Arial"/>
          <w:sz w:val="24"/>
          <w:szCs w:val="24"/>
        </w:rPr>
      </w:pPr>
      <w:r>
        <w:rPr>
          <w:rFonts w:ascii="Arial" w:hAnsi="Arial" w:cs="Arial"/>
          <w:sz w:val="24"/>
          <w:szCs w:val="24"/>
        </w:rPr>
        <w:t>Metodología: Se trata de un cotizante con la siguiente vida laboral:</w:t>
      </w:r>
    </w:p>
    <w:p w:rsidR="007E32D1" w:rsidRDefault="007E32D1" w:rsidP="007E32D1">
      <w:pPr>
        <w:spacing w:line="240" w:lineRule="auto"/>
        <w:jc w:val="both"/>
        <w:rPr>
          <w:rFonts w:ascii="Arial" w:hAnsi="Arial" w:cs="Arial"/>
          <w:sz w:val="24"/>
          <w:szCs w:val="24"/>
        </w:rPr>
      </w:pPr>
      <w:r>
        <w:rPr>
          <w:rFonts w:ascii="Arial" w:hAnsi="Arial" w:cs="Arial"/>
          <w:sz w:val="24"/>
          <w:szCs w:val="24"/>
        </w:rPr>
        <w:tab/>
        <w:t>Ha estado en paro los 5 años últimos de su vida laboral. En consecuencia, tiene una cotización en los últimos 5 años de las siguientes características:</w:t>
      </w:r>
    </w:p>
    <w:p w:rsidR="007E32D1" w:rsidRDefault="007E32D1" w:rsidP="007E32D1">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AB52FA">
        <w:rPr>
          <w:rFonts w:ascii="Arial" w:hAnsi="Arial" w:cs="Arial"/>
          <w:sz w:val="24"/>
          <w:szCs w:val="24"/>
        </w:rPr>
        <w:t>24</w:t>
      </w:r>
      <w:r>
        <w:rPr>
          <w:rFonts w:ascii="Arial" w:hAnsi="Arial" w:cs="Arial"/>
          <w:sz w:val="24"/>
          <w:szCs w:val="24"/>
        </w:rPr>
        <w:t xml:space="preserve"> meses a 1.</w:t>
      </w:r>
      <w:r w:rsidR="00276DEC">
        <w:rPr>
          <w:rFonts w:ascii="Arial" w:hAnsi="Arial" w:cs="Arial"/>
          <w:sz w:val="24"/>
          <w:szCs w:val="24"/>
        </w:rPr>
        <w:t>087</w:t>
      </w:r>
      <w:r w:rsidR="000B490A">
        <w:rPr>
          <w:rFonts w:ascii="Arial" w:hAnsi="Arial" w:cs="Arial"/>
          <w:sz w:val="24"/>
          <w:szCs w:val="24"/>
        </w:rPr>
        <w:t>,2</w:t>
      </w:r>
      <w:r>
        <w:rPr>
          <w:rFonts w:ascii="Arial" w:hAnsi="Arial" w:cs="Arial"/>
          <w:sz w:val="24"/>
          <w:szCs w:val="24"/>
        </w:rPr>
        <w:t xml:space="preserve"> € mes</w:t>
      </w:r>
      <w:r w:rsidR="00276DEC">
        <w:rPr>
          <w:rFonts w:ascii="Arial" w:hAnsi="Arial" w:cs="Arial"/>
          <w:sz w:val="24"/>
          <w:szCs w:val="24"/>
        </w:rPr>
        <w:t xml:space="preserve"> (máximo de la prestación por desempleo)</w:t>
      </w:r>
    </w:p>
    <w:p w:rsidR="007E32D1" w:rsidRDefault="007E32D1" w:rsidP="00AB52FA">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36 meses a mínima </w:t>
      </w:r>
      <w:r w:rsidR="00AB52FA">
        <w:rPr>
          <w:rFonts w:ascii="Arial" w:hAnsi="Arial" w:cs="Arial"/>
          <w:sz w:val="24"/>
          <w:szCs w:val="24"/>
        </w:rPr>
        <w:t>748,2</w:t>
      </w:r>
    </w:p>
    <w:p w:rsidR="007E32D1" w:rsidRDefault="007E32D1" w:rsidP="0017331D">
      <w:pPr>
        <w:spacing w:line="240" w:lineRule="auto"/>
        <w:ind w:left="2124"/>
        <w:jc w:val="both"/>
        <w:rPr>
          <w:rFonts w:ascii="Arial" w:hAnsi="Arial" w:cs="Arial"/>
          <w:sz w:val="24"/>
          <w:szCs w:val="24"/>
        </w:rPr>
      </w:pPr>
      <w:r>
        <w:rPr>
          <w:rFonts w:ascii="Arial" w:hAnsi="Arial" w:cs="Arial"/>
          <w:sz w:val="24"/>
          <w:szCs w:val="24"/>
        </w:rPr>
        <w:t>Posibilidad de sustituir 24 meses de cotización mínima por 24 meses de cotizaciones anteriores de acuerdo con la reforma (2150 € mes)</w:t>
      </w:r>
      <w:r w:rsidR="0017331D">
        <w:rPr>
          <w:rFonts w:ascii="Arial" w:hAnsi="Arial" w:cs="Arial"/>
          <w:sz w:val="24"/>
          <w:szCs w:val="24"/>
        </w:rPr>
        <w:t xml:space="preserve"> y </w:t>
      </w:r>
      <w:r>
        <w:rPr>
          <w:rFonts w:ascii="Arial" w:hAnsi="Arial" w:cs="Arial"/>
          <w:sz w:val="24"/>
          <w:szCs w:val="24"/>
        </w:rPr>
        <w:t>12 meses de 50% de cotización mínima  374,1 € mes</w:t>
      </w:r>
    </w:p>
    <w:p w:rsidR="007E32D1" w:rsidRDefault="007E32D1" w:rsidP="007E32D1">
      <w:pPr>
        <w:spacing w:line="240" w:lineRule="auto"/>
        <w:jc w:val="both"/>
        <w:rPr>
          <w:rFonts w:ascii="Arial" w:hAnsi="Arial" w:cs="Arial"/>
          <w:sz w:val="24"/>
          <w:szCs w:val="24"/>
        </w:rPr>
      </w:pPr>
      <w:r>
        <w:rPr>
          <w:rFonts w:ascii="Arial" w:hAnsi="Arial" w:cs="Arial"/>
          <w:sz w:val="24"/>
          <w:szCs w:val="24"/>
        </w:rPr>
        <w:tab/>
        <w:t>Tiene una cotización en toda su vida laboral anterior de 2</w:t>
      </w:r>
      <w:r w:rsidR="001D2694">
        <w:rPr>
          <w:rFonts w:ascii="Arial" w:hAnsi="Arial" w:cs="Arial"/>
          <w:sz w:val="24"/>
          <w:szCs w:val="24"/>
        </w:rPr>
        <w:t>.</w:t>
      </w:r>
      <w:r>
        <w:rPr>
          <w:rFonts w:ascii="Arial" w:hAnsi="Arial" w:cs="Arial"/>
          <w:sz w:val="24"/>
          <w:szCs w:val="24"/>
        </w:rPr>
        <w:t xml:space="preserve">150 €/mes ponderada </w:t>
      </w:r>
    </w:p>
    <w:p w:rsidR="001D2694" w:rsidRDefault="001D2694" w:rsidP="001D2694">
      <w:pPr>
        <w:spacing w:line="240" w:lineRule="auto"/>
        <w:ind w:firstLine="708"/>
        <w:jc w:val="both"/>
        <w:rPr>
          <w:rFonts w:ascii="Arial" w:hAnsi="Arial" w:cs="Arial"/>
          <w:sz w:val="24"/>
          <w:szCs w:val="24"/>
        </w:rPr>
      </w:pPr>
      <w:r>
        <w:rPr>
          <w:rFonts w:ascii="Arial" w:hAnsi="Arial" w:cs="Arial"/>
          <w:sz w:val="24"/>
          <w:szCs w:val="24"/>
        </w:rPr>
        <w:tab/>
      </w:r>
      <w:r w:rsidR="003A2504">
        <w:rPr>
          <w:rFonts w:ascii="Arial" w:hAnsi="Arial" w:cs="Arial"/>
          <w:sz w:val="24"/>
          <w:szCs w:val="24"/>
        </w:rPr>
        <w:t>Para la base reguladora t</w:t>
      </w:r>
      <w:r w:rsidR="00AB5567">
        <w:rPr>
          <w:rFonts w:ascii="Arial" w:hAnsi="Arial" w:cs="Arial"/>
          <w:sz w:val="24"/>
          <w:szCs w:val="24"/>
        </w:rPr>
        <w:t xml:space="preserve">omamos como </w:t>
      </w:r>
      <w:r w:rsidR="003A2504">
        <w:rPr>
          <w:rFonts w:ascii="Arial" w:hAnsi="Arial" w:cs="Arial"/>
          <w:sz w:val="24"/>
          <w:szCs w:val="24"/>
        </w:rPr>
        <w:t>índice</w:t>
      </w:r>
      <w:r w:rsidR="00AB5567">
        <w:rPr>
          <w:rFonts w:ascii="Arial" w:hAnsi="Arial" w:cs="Arial"/>
          <w:sz w:val="24"/>
          <w:szCs w:val="24"/>
        </w:rPr>
        <w:t xml:space="preserve"> 100 a efectos comparativos, que le hubiera correspondido con el sistema actual si no hubiera estado en paro (que equivale en el supuesto analizado a 1.842 € al mes). </w:t>
      </w:r>
      <w:r>
        <w:rPr>
          <w:rFonts w:ascii="Arial" w:hAnsi="Arial" w:cs="Arial"/>
          <w:sz w:val="24"/>
          <w:szCs w:val="24"/>
        </w:rPr>
        <w:t>Su base reguladora</w:t>
      </w:r>
      <w:r w:rsidR="00AB5567">
        <w:rPr>
          <w:rFonts w:ascii="Arial" w:hAnsi="Arial" w:cs="Arial"/>
          <w:sz w:val="24"/>
          <w:szCs w:val="24"/>
        </w:rPr>
        <w:t>, con 5 años de paro en el sistema actual es 7</w:t>
      </w:r>
      <w:r w:rsidR="00C24652">
        <w:rPr>
          <w:rFonts w:ascii="Arial" w:hAnsi="Arial" w:cs="Arial"/>
          <w:sz w:val="24"/>
          <w:szCs w:val="24"/>
        </w:rPr>
        <w:t>9,5</w:t>
      </w:r>
      <w:r w:rsidR="00AB5567">
        <w:rPr>
          <w:rFonts w:ascii="Arial" w:hAnsi="Arial" w:cs="Arial"/>
          <w:sz w:val="24"/>
          <w:szCs w:val="24"/>
        </w:rPr>
        <w:t xml:space="preserve">, como puede verse en el cuadro (equivale a </w:t>
      </w:r>
      <w:r w:rsidR="00EF0513">
        <w:rPr>
          <w:rFonts w:ascii="Arial" w:hAnsi="Arial" w:cs="Arial"/>
          <w:sz w:val="24"/>
          <w:szCs w:val="24"/>
        </w:rPr>
        <w:t xml:space="preserve">1.436,2 €) y con la reforma será   </w:t>
      </w:r>
      <w:r w:rsidR="00A246ED">
        <w:rPr>
          <w:rFonts w:ascii="Arial" w:hAnsi="Arial" w:cs="Arial"/>
          <w:sz w:val="24"/>
          <w:szCs w:val="24"/>
        </w:rPr>
        <w:t xml:space="preserve">92,6 </w:t>
      </w:r>
      <w:r w:rsidR="00EF0513">
        <w:rPr>
          <w:rFonts w:ascii="Arial" w:hAnsi="Arial" w:cs="Arial"/>
          <w:sz w:val="24"/>
          <w:szCs w:val="24"/>
        </w:rPr>
        <w:t>equivalente a</w:t>
      </w:r>
      <w:r w:rsidR="00A246ED">
        <w:rPr>
          <w:rFonts w:ascii="Arial" w:hAnsi="Arial" w:cs="Arial"/>
          <w:sz w:val="24"/>
          <w:szCs w:val="24"/>
        </w:rPr>
        <w:t xml:space="preserve"> 1.705,6€.</w:t>
      </w:r>
    </w:p>
    <w:p w:rsidR="003A2504" w:rsidRDefault="001D2694" w:rsidP="003A2504">
      <w:pPr>
        <w:spacing w:line="240" w:lineRule="auto"/>
        <w:ind w:firstLine="708"/>
        <w:jc w:val="both"/>
        <w:rPr>
          <w:rFonts w:ascii="Arial" w:hAnsi="Arial" w:cs="Arial"/>
          <w:sz w:val="24"/>
          <w:szCs w:val="24"/>
        </w:rPr>
      </w:pPr>
      <w:r>
        <w:rPr>
          <w:rFonts w:ascii="Arial" w:hAnsi="Arial" w:cs="Arial"/>
          <w:sz w:val="24"/>
          <w:szCs w:val="24"/>
        </w:rPr>
        <w:tab/>
      </w:r>
      <w:r w:rsidR="003A2504">
        <w:rPr>
          <w:rFonts w:ascii="Arial" w:hAnsi="Arial" w:cs="Arial"/>
          <w:sz w:val="24"/>
          <w:szCs w:val="24"/>
        </w:rPr>
        <w:t xml:space="preserve">Para la pensión tomamos como índice 100 a efectos comparativos, que le hubiera correspondido con el sistema actual si no hubiera estado en paro (que equivale en el supuesto analizado a 1.842 € al mes). </w:t>
      </w:r>
    </w:p>
    <w:p w:rsidR="001C3F44" w:rsidRDefault="001C3F44" w:rsidP="007E32D1">
      <w:pPr>
        <w:spacing w:line="240" w:lineRule="auto"/>
        <w:ind w:firstLine="708"/>
        <w:jc w:val="both"/>
        <w:rPr>
          <w:rFonts w:ascii="Arial" w:hAnsi="Arial" w:cs="Arial"/>
          <w:sz w:val="24"/>
          <w:szCs w:val="24"/>
        </w:rPr>
      </w:pPr>
    </w:p>
    <w:p w:rsidR="00023C84" w:rsidRDefault="00023C84" w:rsidP="007E32D1">
      <w:pPr>
        <w:spacing w:line="240" w:lineRule="auto"/>
        <w:ind w:firstLine="708"/>
        <w:jc w:val="both"/>
        <w:rPr>
          <w:rFonts w:ascii="Arial" w:hAnsi="Arial" w:cs="Arial"/>
          <w:sz w:val="24"/>
          <w:szCs w:val="24"/>
        </w:rPr>
      </w:pPr>
    </w:p>
    <w:p w:rsidR="001C3F44" w:rsidRDefault="001C3F44" w:rsidP="007E32D1">
      <w:pPr>
        <w:spacing w:line="240" w:lineRule="auto"/>
        <w:ind w:firstLine="708"/>
        <w:jc w:val="both"/>
        <w:rPr>
          <w:rFonts w:ascii="Arial" w:hAnsi="Arial" w:cs="Arial"/>
          <w:sz w:val="24"/>
          <w:szCs w:val="24"/>
        </w:rPr>
      </w:pPr>
    </w:p>
    <w:p w:rsidR="007E32D1" w:rsidRDefault="007E32D1" w:rsidP="007E32D1">
      <w:pPr>
        <w:spacing w:line="240" w:lineRule="auto"/>
        <w:ind w:firstLine="708"/>
        <w:jc w:val="both"/>
        <w:rPr>
          <w:rFonts w:ascii="Arial" w:hAnsi="Arial" w:cs="Arial"/>
          <w:sz w:val="24"/>
          <w:szCs w:val="24"/>
        </w:rPr>
      </w:pPr>
      <w:r>
        <w:rPr>
          <w:rFonts w:ascii="Arial" w:hAnsi="Arial" w:cs="Arial"/>
          <w:sz w:val="24"/>
          <w:szCs w:val="24"/>
        </w:rPr>
        <w:tab/>
      </w:r>
    </w:p>
    <w:tbl>
      <w:tblPr>
        <w:tblStyle w:val="Tablaconcuadrcula"/>
        <w:tblW w:w="11156" w:type="dxa"/>
        <w:tblLook w:val="04A0"/>
      </w:tblPr>
      <w:tblGrid>
        <w:gridCol w:w="1201"/>
        <w:gridCol w:w="1942"/>
        <w:gridCol w:w="1398"/>
        <w:gridCol w:w="1778"/>
        <w:gridCol w:w="1632"/>
        <w:gridCol w:w="1952"/>
        <w:gridCol w:w="1253"/>
      </w:tblGrid>
      <w:tr w:rsidR="00567941" w:rsidTr="00567941">
        <w:tc>
          <w:tcPr>
            <w:tcW w:w="1201" w:type="dxa"/>
          </w:tcPr>
          <w:p w:rsidR="00567941" w:rsidRDefault="00567941" w:rsidP="00CB5447">
            <w:r>
              <w:lastRenderedPageBreak/>
              <w:t>Años de cotización</w:t>
            </w:r>
          </w:p>
        </w:tc>
        <w:tc>
          <w:tcPr>
            <w:tcW w:w="3340" w:type="dxa"/>
            <w:gridSpan w:val="2"/>
          </w:tcPr>
          <w:p w:rsidR="00567941" w:rsidRDefault="00567941" w:rsidP="00CB5447">
            <w:r>
              <w:t>Condiciones actuales 65-35-15 con un paro de 5 años al final de su período</w:t>
            </w:r>
          </w:p>
        </w:tc>
        <w:tc>
          <w:tcPr>
            <w:tcW w:w="3410" w:type="dxa"/>
            <w:gridSpan w:val="2"/>
          </w:tcPr>
          <w:p w:rsidR="00567941" w:rsidRDefault="00567941" w:rsidP="00CB5447">
            <w:r>
              <w:t>Condiciones futuras normales 67-37-25 con un paro de 5 años al final de su período</w:t>
            </w:r>
          </w:p>
        </w:tc>
        <w:tc>
          <w:tcPr>
            <w:tcW w:w="3205" w:type="dxa"/>
            <w:gridSpan w:val="2"/>
          </w:tcPr>
          <w:p w:rsidR="00567941" w:rsidRDefault="00567941" w:rsidP="00CB5447">
            <w:r>
              <w:t>Condiciones futuras flexibles</w:t>
            </w:r>
          </w:p>
          <w:p w:rsidR="00567941" w:rsidRDefault="00567941" w:rsidP="00CB5447">
            <w:r>
              <w:t>65-38,5-25 con un paro de 5 años al final de su período</w:t>
            </w:r>
          </w:p>
        </w:tc>
      </w:tr>
      <w:tr w:rsidR="00567941" w:rsidTr="00567941">
        <w:tc>
          <w:tcPr>
            <w:tcW w:w="1201" w:type="dxa"/>
          </w:tcPr>
          <w:p w:rsidR="00567941" w:rsidRDefault="00567941" w:rsidP="00CB5447"/>
        </w:tc>
        <w:tc>
          <w:tcPr>
            <w:tcW w:w="1942" w:type="dxa"/>
          </w:tcPr>
          <w:p w:rsidR="00567941" w:rsidRDefault="00567941" w:rsidP="00CB5447">
            <w:r>
              <w:t xml:space="preserve">Base Reguladora </w:t>
            </w:r>
            <w:r w:rsidRPr="00972109">
              <w:rPr>
                <w:rFonts w:ascii="Arial" w:hAnsi="Arial" w:cs="Arial"/>
                <w:sz w:val="24"/>
                <w:szCs w:val="24"/>
                <w:vertAlign w:val="superscript"/>
              </w:rPr>
              <w:t>1</w:t>
            </w:r>
          </w:p>
        </w:tc>
        <w:tc>
          <w:tcPr>
            <w:tcW w:w="1398" w:type="dxa"/>
          </w:tcPr>
          <w:p w:rsidR="00567941" w:rsidRDefault="00567941" w:rsidP="00CB5447">
            <w:r>
              <w:t>Pensión</w:t>
            </w:r>
          </w:p>
        </w:tc>
        <w:tc>
          <w:tcPr>
            <w:tcW w:w="1778" w:type="dxa"/>
          </w:tcPr>
          <w:p w:rsidR="00567941" w:rsidRDefault="00567941" w:rsidP="001D2694">
            <w:r>
              <w:t xml:space="preserve">Base Reguladora </w:t>
            </w:r>
            <w:r>
              <w:rPr>
                <w:rFonts w:ascii="Arial" w:hAnsi="Arial" w:cs="Arial"/>
                <w:sz w:val="24"/>
                <w:szCs w:val="24"/>
                <w:vertAlign w:val="superscript"/>
              </w:rPr>
              <w:t>2</w:t>
            </w:r>
          </w:p>
        </w:tc>
        <w:tc>
          <w:tcPr>
            <w:tcW w:w="1632" w:type="dxa"/>
          </w:tcPr>
          <w:p w:rsidR="00567941" w:rsidRDefault="00567941" w:rsidP="00CB5447">
            <w:r>
              <w:t>Pensión</w:t>
            </w:r>
          </w:p>
        </w:tc>
        <w:tc>
          <w:tcPr>
            <w:tcW w:w="1952" w:type="dxa"/>
          </w:tcPr>
          <w:p w:rsidR="00567941" w:rsidRDefault="00567941" w:rsidP="00CB5447">
            <w:r>
              <w:t>Base Reguladora</w:t>
            </w:r>
          </w:p>
        </w:tc>
        <w:tc>
          <w:tcPr>
            <w:tcW w:w="1253" w:type="dxa"/>
          </w:tcPr>
          <w:p w:rsidR="00567941" w:rsidRDefault="00567941" w:rsidP="00CB5447">
            <w:r>
              <w:t>Pensión</w:t>
            </w:r>
          </w:p>
        </w:tc>
      </w:tr>
      <w:tr w:rsidR="00567941" w:rsidTr="00567941">
        <w:tc>
          <w:tcPr>
            <w:tcW w:w="1201" w:type="dxa"/>
          </w:tcPr>
          <w:p w:rsidR="00567941" w:rsidRDefault="00567941" w:rsidP="00CB5447">
            <w:r>
              <w:t xml:space="preserve">38, 5 </w:t>
            </w:r>
          </w:p>
        </w:tc>
        <w:tc>
          <w:tcPr>
            <w:tcW w:w="1942" w:type="dxa"/>
          </w:tcPr>
          <w:p w:rsidR="00567941" w:rsidRDefault="00567941" w:rsidP="001A3F09">
            <w:r>
              <w:t>78,2</w:t>
            </w:r>
          </w:p>
        </w:tc>
        <w:tc>
          <w:tcPr>
            <w:tcW w:w="1398" w:type="dxa"/>
          </w:tcPr>
          <w:p w:rsidR="00567941" w:rsidRDefault="00567941" w:rsidP="003A2504">
            <w:r>
              <w:t>78,2</w:t>
            </w:r>
          </w:p>
        </w:tc>
        <w:tc>
          <w:tcPr>
            <w:tcW w:w="1778" w:type="dxa"/>
          </w:tcPr>
          <w:p w:rsidR="00567941" w:rsidRPr="00B52731" w:rsidRDefault="00567941" w:rsidP="00CB5447">
            <w:r>
              <w:t>92,6</w:t>
            </w:r>
          </w:p>
        </w:tc>
        <w:tc>
          <w:tcPr>
            <w:tcW w:w="1632" w:type="dxa"/>
          </w:tcPr>
          <w:p w:rsidR="00567941" w:rsidRPr="00B52731" w:rsidRDefault="00567941" w:rsidP="002B7C57">
            <w:r>
              <w:t xml:space="preserve">92,6/ </w:t>
            </w:r>
            <w:r w:rsidRPr="00BD6E69">
              <w:rPr>
                <w:i/>
                <w:color w:val="FF0000"/>
              </w:rPr>
              <w:t xml:space="preserve">+ </w:t>
            </w:r>
            <w:r>
              <w:rPr>
                <w:i/>
                <w:color w:val="FF0000"/>
              </w:rPr>
              <w:t>14,5</w:t>
            </w:r>
            <w:r w:rsidR="00023C84" w:rsidRPr="00023C84">
              <w:rPr>
                <w:i/>
                <w:color w:val="FF0000"/>
                <w:vertAlign w:val="superscript"/>
              </w:rPr>
              <w:t>3</w:t>
            </w:r>
          </w:p>
        </w:tc>
        <w:tc>
          <w:tcPr>
            <w:tcW w:w="1952" w:type="dxa"/>
          </w:tcPr>
          <w:p w:rsidR="00567941" w:rsidRDefault="00567941" w:rsidP="00470670">
            <w:r>
              <w:t>92,6</w:t>
            </w:r>
          </w:p>
        </w:tc>
        <w:tc>
          <w:tcPr>
            <w:tcW w:w="1253" w:type="dxa"/>
          </w:tcPr>
          <w:p w:rsidR="00567941" w:rsidRDefault="00567941" w:rsidP="002B7C57">
            <w:r>
              <w:t xml:space="preserve">92,6/ </w:t>
            </w:r>
            <w:r w:rsidRPr="00BD6E69">
              <w:rPr>
                <w:i/>
                <w:color w:val="FF0000"/>
              </w:rPr>
              <w:t xml:space="preserve">+ </w:t>
            </w:r>
            <w:r>
              <w:rPr>
                <w:i/>
                <w:color w:val="FF0000"/>
              </w:rPr>
              <w:t>14,5</w:t>
            </w:r>
          </w:p>
        </w:tc>
      </w:tr>
      <w:tr w:rsidR="00567941" w:rsidTr="00567941">
        <w:tc>
          <w:tcPr>
            <w:tcW w:w="1201" w:type="dxa"/>
          </w:tcPr>
          <w:p w:rsidR="00567941" w:rsidRDefault="00567941" w:rsidP="00CB5447">
            <w:r>
              <w:t>37</w:t>
            </w:r>
          </w:p>
        </w:tc>
        <w:tc>
          <w:tcPr>
            <w:tcW w:w="1942" w:type="dxa"/>
          </w:tcPr>
          <w:p w:rsidR="00567941" w:rsidRDefault="00567941" w:rsidP="003A2504">
            <w:r>
              <w:t>78,2</w:t>
            </w:r>
          </w:p>
        </w:tc>
        <w:tc>
          <w:tcPr>
            <w:tcW w:w="1398" w:type="dxa"/>
          </w:tcPr>
          <w:p w:rsidR="00567941" w:rsidRDefault="00567941" w:rsidP="003A2504">
            <w:r>
              <w:t>78,2</w:t>
            </w:r>
          </w:p>
        </w:tc>
        <w:tc>
          <w:tcPr>
            <w:tcW w:w="1778" w:type="dxa"/>
          </w:tcPr>
          <w:p w:rsidR="00567941" w:rsidRPr="00B52731" w:rsidRDefault="00567941" w:rsidP="003A2504">
            <w:r>
              <w:t>92,6</w:t>
            </w:r>
          </w:p>
        </w:tc>
        <w:tc>
          <w:tcPr>
            <w:tcW w:w="1632" w:type="dxa"/>
          </w:tcPr>
          <w:p w:rsidR="00567941" w:rsidRPr="00B52731" w:rsidRDefault="00567941" w:rsidP="002B7C57">
            <w:r>
              <w:t xml:space="preserve">92,6 </w:t>
            </w:r>
            <w:r w:rsidRPr="00BD6E69">
              <w:rPr>
                <w:i/>
                <w:color w:val="FF0000"/>
              </w:rPr>
              <w:t xml:space="preserve">+ </w:t>
            </w:r>
            <w:r>
              <w:rPr>
                <w:i/>
                <w:color w:val="FF0000"/>
              </w:rPr>
              <w:t>14,5</w:t>
            </w:r>
          </w:p>
        </w:tc>
        <w:tc>
          <w:tcPr>
            <w:tcW w:w="1952" w:type="dxa"/>
          </w:tcPr>
          <w:p w:rsidR="00567941" w:rsidRPr="00F0132A" w:rsidRDefault="00567941" w:rsidP="00CB5447"/>
        </w:tc>
        <w:tc>
          <w:tcPr>
            <w:tcW w:w="1253" w:type="dxa"/>
          </w:tcPr>
          <w:p w:rsidR="00567941" w:rsidRPr="00F0132A" w:rsidRDefault="00567941" w:rsidP="00CB5447"/>
        </w:tc>
      </w:tr>
      <w:tr w:rsidR="00567941" w:rsidTr="00567941">
        <w:tc>
          <w:tcPr>
            <w:tcW w:w="1201" w:type="dxa"/>
          </w:tcPr>
          <w:p w:rsidR="00567941" w:rsidRDefault="00567941" w:rsidP="00CB5447">
            <w:r>
              <w:t>36</w:t>
            </w:r>
          </w:p>
        </w:tc>
        <w:tc>
          <w:tcPr>
            <w:tcW w:w="1942" w:type="dxa"/>
          </w:tcPr>
          <w:p w:rsidR="00567941" w:rsidRDefault="00567941" w:rsidP="003A2504">
            <w:r>
              <w:t>78,2</w:t>
            </w:r>
          </w:p>
        </w:tc>
        <w:tc>
          <w:tcPr>
            <w:tcW w:w="1398" w:type="dxa"/>
          </w:tcPr>
          <w:p w:rsidR="00567941" w:rsidRDefault="00567941" w:rsidP="003A2504">
            <w:r>
              <w:t>78,2</w:t>
            </w:r>
          </w:p>
        </w:tc>
        <w:tc>
          <w:tcPr>
            <w:tcW w:w="1778" w:type="dxa"/>
          </w:tcPr>
          <w:p w:rsidR="00567941" w:rsidRPr="00B52731" w:rsidRDefault="00567941" w:rsidP="003A2504">
            <w:r>
              <w:t>92,6</w:t>
            </w:r>
          </w:p>
        </w:tc>
        <w:tc>
          <w:tcPr>
            <w:tcW w:w="1632" w:type="dxa"/>
          </w:tcPr>
          <w:p w:rsidR="00567941" w:rsidRDefault="00567941" w:rsidP="002B7C57">
            <w:r>
              <w:t xml:space="preserve">90,5/ </w:t>
            </w:r>
            <w:r w:rsidRPr="00BD6E69">
              <w:rPr>
                <w:i/>
                <w:color w:val="FF0000"/>
              </w:rPr>
              <w:t>+</w:t>
            </w:r>
            <w:r>
              <w:rPr>
                <w:i/>
                <w:color w:val="FF0000"/>
              </w:rPr>
              <w:t>12,3</w:t>
            </w:r>
          </w:p>
        </w:tc>
        <w:tc>
          <w:tcPr>
            <w:tcW w:w="1952" w:type="dxa"/>
          </w:tcPr>
          <w:p w:rsidR="00567941" w:rsidRPr="00F0132A" w:rsidRDefault="00567941" w:rsidP="00CB5447"/>
        </w:tc>
        <w:tc>
          <w:tcPr>
            <w:tcW w:w="1253" w:type="dxa"/>
          </w:tcPr>
          <w:p w:rsidR="00567941" w:rsidRPr="00F0132A" w:rsidRDefault="00567941" w:rsidP="00CB5447"/>
        </w:tc>
      </w:tr>
      <w:tr w:rsidR="00567941" w:rsidTr="00567941">
        <w:tc>
          <w:tcPr>
            <w:tcW w:w="1201" w:type="dxa"/>
          </w:tcPr>
          <w:p w:rsidR="00567941" w:rsidRDefault="00567941" w:rsidP="00CB5447">
            <w:r>
              <w:t xml:space="preserve">35 </w:t>
            </w:r>
          </w:p>
        </w:tc>
        <w:tc>
          <w:tcPr>
            <w:tcW w:w="1942" w:type="dxa"/>
          </w:tcPr>
          <w:p w:rsidR="00567941" w:rsidRDefault="00567941" w:rsidP="003A2504">
            <w:r>
              <w:t>78,2</w:t>
            </w:r>
          </w:p>
        </w:tc>
        <w:tc>
          <w:tcPr>
            <w:tcW w:w="1398" w:type="dxa"/>
          </w:tcPr>
          <w:p w:rsidR="00567941" w:rsidRDefault="00567941" w:rsidP="003A2504">
            <w:r>
              <w:t>78,2</w:t>
            </w:r>
          </w:p>
        </w:tc>
        <w:tc>
          <w:tcPr>
            <w:tcW w:w="1778" w:type="dxa"/>
          </w:tcPr>
          <w:p w:rsidR="00567941" w:rsidRPr="00B52731" w:rsidRDefault="00567941" w:rsidP="003A2504">
            <w:r>
              <w:t>92,6</w:t>
            </w:r>
          </w:p>
        </w:tc>
        <w:tc>
          <w:tcPr>
            <w:tcW w:w="1632" w:type="dxa"/>
          </w:tcPr>
          <w:p w:rsidR="00567941" w:rsidRDefault="00567941" w:rsidP="003A2504">
            <w:r>
              <w:t xml:space="preserve">88,5/ </w:t>
            </w:r>
            <w:r w:rsidRPr="00BD6E69">
              <w:rPr>
                <w:i/>
                <w:color w:val="FF0000"/>
              </w:rPr>
              <w:t>+</w:t>
            </w:r>
            <w:r>
              <w:rPr>
                <w:i/>
                <w:color w:val="FF0000"/>
              </w:rPr>
              <w:t>10,3</w:t>
            </w:r>
          </w:p>
        </w:tc>
        <w:tc>
          <w:tcPr>
            <w:tcW w:w="1952" w:type="dxa"/>
          </w:tcPr>
          <w:p w:rsidR="00567941" w:rsidRPr="00F0132A" w:rsidRDefault="00567941" w:rsidP="00CB5447"/>
        </w:tc>
        <w:tc>
          <w:tcPr>
            <w:tcW w:w="1253" w:type="dxa"/>
          </w:tcPr>
          <w:p w:rsidR="00567941" w:rsidRPr="00F0132A" w:rsidRDefault="00567941" w:rsidP="00CB5447"/>
        </w:tc>
      </w:tr>
      <w:tr w:rsidR="00567941" w:rsidTr="00567941">
        <w:tc>
          <w:tcPr>
            <w:tcW w:w="1201" w:type="dxa"/>
          </w:tcPr>
          <w:p w:rsidR="00567941" w:rsidRDefault="00567941" w:rsidP="00CB5447">
            <w:r>
              <w:t>34</w:t>
            </w:r>
          </w:p>
        </w:tc>
        <w:tc>
          <w:tcPr>
            <w:tcW w:w="1942" w:type="dxa"/>
          </w:tcPr>
          <w:p w:rsidR="00567941" w:rsidRDefault="00567941" w:rsidP="003A2504">
            <w:r>
              <w:t>78,2</w:t>
            </w:r>
          </w:p>
        </w:tc>
        <w:tc>
          <w:tcPr>
            <w:tcW w:w="1398" w:type="dxa"/>
          </w:tcPr>
          <w:p w:rsidR="00567941" w:rsidRDefault="00567941" w:rsidP="003A2504">
            <w:r>
              <w:t>76,6</w:t>
            </w:r>
          </w:p>
        </w:tc>
        <w:tc>
          <w:tcPr>
            <w:tcW w:w="1778" w:type="dxa"/>
          </w:tcPr>
          <w:p w:rsidR="00567941" w:rsidRPr="00B52731" w:rsidRDefault="00567941" w:rsidP="003A2504">
            <w:r>
              <w:t>92,6</w:t>
            </w:r>
          </w:p>
        </w:tc>
        <w:tc>
          <w:tcPr>
            <w:tcW w:w="1632" w:type="dxa"/>
          </w:tcPr>
          <w:p w:rsidR="00567941" w:rsidRDefault="00567941" w:rsidP="00470670">
            <w:r>
              <w:t xml:space="preserve">86,4/ </w:t>
            </w:r>
            <w:r w:rsidRPr="00BD6E69">
              <w:rPr>
                <w:i/>
                <w:color w:val="FF0000"/>
              </w:rPr>
              <w:t>+</w:t>
            </w:r>
            <w:r>
              <w:rPr>
                <w:i/>
                <w:color w:val="FF0000"/>
              </w:rPr>
              <w:t>9,8</w:t>
            </w:r>
          </w:p>
        </w:tc>
        <w:tc>
          <w:tcPr>
            <w:tcW w:w="1952" w:type="dxa"/>
          </w:tcPr>
          <w:p w:rsidR="00567941" w:rsidRPr="00F0132A" w:rsidRDefault="00567941" w:rsidP="00CB5447"/>
        </w:tc>
        <w:tc>
          <w:tcPr>
            <w:tcW w:w="1253" w:type="dxa"/>
          </w:tcPr>
          <w:p w:rsidR="00567941" w:rsidRPr="00F0132A" w:rsidRDefault="00567941" w:rsidP="00CB5447"/>
        </w:tc>
      </w:tr>
      <w:tr w:rsidR="00567941" w:rsidTr="00567941">
        <w:tc>
          <w:tcPr>
            <w:tcW w:w="1201" w:type="dxa"/>
          </w:tcPr>
          <w:p w:rsidR="00567941" w:rsidRDefault="00567941" w:rsidP="00CB5447">
            <w:r>
              <w:t xml:space="preserve">33 </w:t>
            </w:r>
          </w:p>
        </w:tc>
        <w:tc>
          <w:tcPr>
            <w:tcW w:w="1942" w:type="dxa"/>
          </w:tcPr>
          <w:p w:rsidR="00567941" w:rsidRDefault="00567941" w:rsidP="003A2504">
            <w:r>
              <w:t>78,2</w:t>
            </w:r>
          </w:p>
        </w:tc>
        <w:tc>
          <w:tcPr>
            <w:tcW w:w="1398" w:type="dxa"/>
          </w:tcPr>
          <w:p w:rsidR="00567941" w:rsidRDefault="00567941" w:rsidP="003A2504">
            <w:r>
              <w:t>75,0</w:t>
            </w:r>
          </w:p>
        </w:tc>
        <w:tc>
          <w:tcPr>
            <w:tcW w:w="1778" w:type="dxa"/>
          </w:tcPr>
          <w:p w:rsidR="00567941" w:rsidRPr="00B52731" w:rsidRDefault="00567941" w:rsidP="003A2504">
            <w:r>
              <w:t>92,6</w:t>
            </w:r>
          </w:p>
        </w:tc>
        <w:tc>
          <w:tcPr>
            <w:tcW w:w="1632" w:type="dxa"/>
          </w:tcPr>
          <w:p w:rsidR="00567941" w:rsidRDefault="00567941" w:rsidP="003A2504">
            <w:r>
              <w:t xml:space="preserve">84,2/ </w:t>
            </w:r>
            <w:r w:rsidRPr="00BD6E69">
              <w:rPr>
                <w:i/>
                <w:color w:val="FF0000"/>
              </w:rPr>
              <w:t>+</w:t>
            </w:r>
            <w:r>
              <w:rPr>
                <w:i/>
                <w:color w:val="FF0000"/>
              </w:rPr>
              <w:t>9,2</w:t>
            </w:r>
          </w:p>
        </w:tc>
        <w:tc>
          <w:tcPr>
            <w:tcW w:w="1952" w:type="dxa"/>
          </w:tcPr>
          <w:p w:rsidR="00567941" w:rsidRPr="00F0132A" w:rsidRDefault="00567941" w:rsidP="00CB5447"/>
        </w:tc>
        <w:tc>
          <w:tcPr>
            <w:tcW w:w="1253" w:type="dxa"/>
          </w:tcPr>
          <w:p w:rsidR="00567941" w:rsidRPr="00F0132A" w:rsidRDefault="00567941" w:rsidP="00CB5447"/>
        </w:tc>
      </w:tr>
      <w:tr w:rsidR="00567941" w:rsidTr="00567941">
        <w:tc>
          <w:tcPr>
            <w:tcW w:w="1201" w:type="dxa"/>
          </w:tcPr>
          <w:p w:rsidR="00567941" w:rsidRDefault="00567941" w:rsidP="00CB5447">
            <w:r>
              <w:t>32</w:t>
            </w:r>
          </w:p>
        </w:tc>
        <w:tc>
          <w:tcPr>
            <w:tcW w:w="1942" w:type="dxa"/>
          </w:tcPr>
          <w:p w:rsidR="00567941" w:rsidRDefault="00567941" w:rsidP="003A2504">
            <w:r>
              <w:t>78,2</w:t>
            </w:r>
          </w:p>
        </w:tc>
        <w:tc>
          <w:tcPr>
            <w:tcW w:w="1398" w:type="dxa"/>
          </w:tcPr>
          <w:p w:rsidR="00567941" w:rsidRDefault="00567941" w:rsidP="00470670">
            <w:r>
              <w:t>73,5</w:t>
            </w:r>
          </w:p>
        </w:tc>
        <w:tc>
          <w:tcPr>
            <w:tcW w:w="1778" w:type="dxa"/>
          </w:tcPr>
          <w:p w:rsidR="00567941" w:rsidRPr="00B52731" w:rsidRDefault="00567941" w:rsidP="003A2504">
            <w:r>
              <w:t>92,6</w:t>
            </w:r>
          </w:p>
        </w:tc>
        <w:tc>
          <w:tcPr>
            <w:tcW w:w="1632" w:type="dxa"/>
          </w:tcPr>
          <w:p w:rsidR="00567941" w:rsidRDefault="00567941" w:rsidP="00470670">
            <w:r>
              <w:t xml:space="preserve">82,1/ </w:t>
            </w:r>
            <w:r w:rsidRPr="00BD6E69">
              <w:rPr>
                <w:i/>
                <w:color w:val="FF0000"/>
              </w:rPr>
              <w:t>+</w:t>
            </w:r>
            <w:r>
              <w:rPr>
                <w:i/>
                <w:color w:val="FF0000"/>
              </w:rPr>
              <w:t>8,6</w:t>
            </w:r>
          </w:p>
        </w:tc>
        <w:tc>
          <w:tcPr>
            <w:tcW w:w="1952" w:type="dxa"/>
          </w:tcPr>
          <w:p w:rsidR="00567941" w:rsidRPr="00F0132A" w:rsidRDefault="00567941" w:rsidP="00CB5447"/>
        </w:tc>
        <w:tc>
          <w:tcPr>
            <w:tcW w:w="1253" w:type="dxa"/>
          </w:tcPr>
          <w:p w:rsidR="00567941" w:rsidRPr="00F0132A" w:rsidRDefault="00567941" w:rsidP="00CB5447"/>
        </w:tc>
      </w:tr>
      <w:tr w:rsidR="00567941" w:rsidTr="00567941">
        <w:tc>
          <w:tcPr>
            <w:tcW w:w="1201" w:type="dxa"/>
          </w:tcPr>
          <w:p w:rsidR="00567941" w:rsidRDefault="00567941" w:rsidP="00CB5447">
            <w:r>
              <w:t>31</w:t>
            </w:r>
          </w:p>
        </w:tc>
        <w:tc>
          <w:tcPr>
            <w:tcW w:w="1942" w:type="dxa"/>
          </w:tcPr>
          <w:p w:rsidR="00567941" w:rsidRDefault="00567941" w:rsidP="003A2504">
            <w:r>
              <w:t>78,2</w:t>
            </w:r>
          </w:p>
        </w:tc>
        <w:tc>
          <w:tcPr>
            <w:tcW w:w="1398" w:type="dxa"/>
          </w:tcPr>
          <w:p w:rsidR="00567941" w:rsidRDefault="00567941" w:rsidP="00470670">
            <w:r>
              <w:t>71,9</w:t>
            </w:r>
          </w:p>
        </w:tc>
        <w:tc>
          <w:tcPr>
            <w:tcW w:w="1778" w:type="dxa"/>
          </w:tcPr>
          <w:p w:rsidR="00567941" w:rsidRPr="00B52731" w:rsidRDefault="00567941" w:rsidP="003A2504">
            <w:r>
              <w:t>92,6</w:t>
            </w:r>
          </w:p>
        </w:tc>
        <w:tc>
          <w:tcPr>
            <w:tcW w:w="1632" w:type="dxa"/>
          </w:tcPr>
          <w:p w:rsidR="00567941" w:rsidRDefault="00567941" w:rsidP="00470670">
            <w:r>
              <w:t xml:space="preserve">80/ </w:t>
            </w:r>
            <w:r w:rsidRPr="00BD6E69">
              <w:rPr>
                <w:i/>
                <w:color w:val="FF0000"/>
              </w:rPr>
              <w:t>+</w:t>
            </w:r>
            <w:r>
              <w:rPr>
                <w:i/>
                <w:color w:val="FF0000"/>
              </w:rPr>
              <w:t>8,1</w:t>
            </w:r>
          </w:p>
        </w:tc>
        <w:tc>
          <w:tcPr>
            <w:tcW w:w="1952" w:type="dxa"/>
          </w:tcPr>
          <w:p w:rsidR="00567941" w:rsidRPr="00F0132A" w:rsidRDefault="00567941" w:rsidP="00CB5447"/>
        </w:tc>
        <w:tc>
          <w:tcPr>
            <w:tcW w:w="1253" w:type="dxa"/>
          </w:tcPr>
          <w:p w:rsidR="00567941" w:rsidRPr="00F0132A" w:rsidRDefault="00567941" w:rsidP="00CB5447"/>
        </w:tc>
      </w:tr>
      <w:tr w:rsidR="00567941" w:rsidTr="00567941">
        <w:tc>
          <w:tcPr>
            <w:tcW w:w="1201" w:type="dxa"/>
          </w:tcPr>
          <w:p w:rsidR="00567941" w:rsidRDefault="00567941" w:rsidP="00CB5447">
            <w:r>
              <w:t xml:space="preserve">30 </w:t>
            </w:r>
          </w:p>
        </w:tc>
        <w:tc>
          <w:tcPr>
            <w:tcW w:w="1942" w:type="dxa"/>
          </w:tcPr>
          <w:p w:rsidR="00567941" w:rsidRDefault="00567941" w:rsidP="003A2504">
            <w:r>
              <w:t>78,2</w:t>
            </w:r>
          </w:p>
        </w:tc>
        <w:tc>
          <w:tcPr>
            <w:tcW w:w="1398" w:type="dxa"/>
          </w:tcPr>
          <w:p w:rsidR="00567941" w:rsidRDefault="00567941" w:rsidP="00470670">
            <w:r>
              <w:t>70,3</w:t>
            </w:r>
          </w:p>
        </w:tc>
        <w:tc>
          <w:tcPr>
            <w:tcW w:w="1778" w:type="dxa"/>
          </w:tcPr>
          <w:p w:rsidR="00567941" w:rsidRPr="00B52731" w:rsidRDefault="00567941" w:rsidP="003A2504">
            <w:r>
              <w:t>92,6</w:t>
            </w:r>
          </w:p>
        </w:tc>
        <w:tc>
          <w:tcPr>
            <w:tcW w:w="1632" w:type="dxa"/>
          </w:tcPr>
          <w:p w:rsidR="00567941" w:rsidRDefault="00567941" w:rsidP="00470670">
            <w:r>
              <w:t xml:space="preserve">78/ </w:t>
            </w:r>
            <w:r w:rsidRPr="00BD6E69">
              <w:rPr>
                <w:i/>
                <w:color w:val="FF0000"/>
              </w:rPr>
              <w:t>+</w:t>
            </w:r>
            <w:r>
              <w:rPr>
                <w:i/>
                <w:color w:val="FF0000"/>
              </w:rPr>
              <w:t>7,7</w:t>
            </w:r>
          </w:p>
        </w:tc>
        <w:tc>
          <w:tcPr>
            <w:tcW w:w="1952" w:type="dxa"/>
          </w:tcPr>
          <w:p w:rsidR="00567941" w:rsidRPr="00F0132A" w:rsidRDefault="00567941" w:rsidP="00CB5447"/>
        </w:tc>
        <w:tc>
          <w:tcPr>
            <w:tcW w:w="1253" w:type="dxa"/>
          </w:tcPr>
          <w:p w:rsidR="00567941" w:rsidRPr="00F0132A" w:rsidRDefault="00567941" w:rsidP="00CB5447"/>
        </w:tc>
      </w:tr>
      <w:tr w:rsidR="00567941" w:rsidTr="00567941">
        <w:tc>
          <w:tcPr>
            <w:tcW w:w="1201" w:type="dxa"/>
          </w:tcPr>
          <w:p w:rsidR="00567941" w:rsidRDefault="00567941" w:rsidP="00CB5447">
            <w:r>
              <w:t xml:space="preserve">25 </w:t>
            </w:r>
          </w:p>
        </w:tc>
        <w:tc>
          <w:tcPr>
            <w:tcW w:w="1942" w:type="dxa"/>
          </w:tcPr>
          <w:p w:rsidR="00567941" w:rsidRDefault="00567941" w:rsidP="003A2504">
            <w:r>
              <w:t>78,2</w:t>
            </w:r>
          </w:p>
        </w:tc>
        <w:tc>
          <w:tcPr>
            <w:tcW w:w="1398" w:type="dxa"/>
          </w:tcPr>
          <w:p w:rsidR="00567941" w:rsidRDefault="00567941" w:rsidP="00C24AEE">
            <w:r>
              <w:t>62,5</w:t>
            </w:r>
          </w:p>
        </w:tc>
        <w:tc>
          <w:tcPr>
            <w:tcW w:w="1778" w:type="dxa"/>
          </w:tcPr>
          <w:p w:rsidR="00567941" w:rsidRPr="00B52731" w:rsidRDefault="00567941" w:rsidP="003A2504">
            <w:r>
              <w:t>92,6</w:t>
            </w:r>
          </w:p>
        </w:tc>
        <w:tc>
          <w:tcPr>
            <w:tcW w:w="1632" w:type="dxa"/>
          </w:tcPr>
          <w:p w:rsidR="00567941" w:rsidRDefault="00567941" w:rsidP="00470670">
            <w:r>
              <w:t xml:space="preserve">67,4/ </w:t>
            </w:r>
            <w:r w:rsidRPr="00BD6E69">
              <w:rPr>
                <w:i/>
                <w:color w:val="FF0000"/>
              </w:rPr>
              <w:t>+</w:t>
            </w:r>
            <w:r>
              <w:rPr>
                <w:i/>
                <w:color w:val="FF0000"/>
              </w:rPr>
              <w:t>4,9</w:t>
            </w:r>
          </w:p>
        </w:tc>
        <w:tc>
          <w:tcPr>
            <w:tcW w:w="1952" w:type="dxa"/>
          </w:tcPr>
          <w:p w:rsidR="00567941" w:rsidRPr="00F0132A" w:rsidRDefault="00567941" w:rsidP="00CB5447"/>
        </w:tc>
        <w:tc>
          <w:tcPr>
            <w:tcW w:w="1253" w:type="dxa"/>
          </w:tcPr>
          <w:p w:rsidR="00567941" w:rsidRPr="00F0132A" w:rsidRDefault="00567941" w:rsidP="00CB5447"/>
        </w:tc>
      </w:tr>
      <w:tr w:rsidR="00567941" w:rsidTr="00567941">
        <w:tc>
          <w:tcPr>
            <w:tcW w:w="1201" w:type="dxa"/>
          </w:tcPr>
          <w:p w:rsidR="00567941" w:rsidRDefault="00567941" w:rsidP="00CB5447">
            <w:r>
              <w:t>15</w:t>
            </w:r>
          </w:p>
        </w:tc>
        <w:tc>
          <w:tcPr>
            <w:tcW w:w="1942" w:type="dxa"/>
          </w:tcPr>
          <w:p w:rsidR="00567941" w:rsidRDefault="00567941" w:rsidP="003A2504">
            <w:r>
              <w:t>78,2</w:t>
            </w:r>
          </w:p>
        </w:tc>
        <w:tc>
          <w:tcPr>
            <w:tcW w:w="1398" w:type="dxa"/>
          </w:tcPr>
          <w:p w:rsidR="00567941" w:rsidRDefault="00567941" w:rsidP="00CB5447">
            <w:r>
              <w:t>39,1</w:t>
            </w:r>
          </w:p>
        </w:tc>
        <w:tc>
          <w:tcPr>
            <w:tcW w:w="1778" w:type="dxa"/>
          </w:tcPr>
          <w:p w:rsidR="00567941" w:rsidRPr="00B52731" w:rsidRDefault="00567941" w:rsidP="003A2504">
            <w:r>
              <w:t>92,6</w:t>
            </w:r>
          </w:p>
        </w:tc>
        <w:tc>
          <w:tcPr>
            <w:tcW w:w="1632" w:type="dxa"/>
          </w:tcPr>
          <w:p w:rsidR="00567941" w:rsidRDefault="00567941" w:rsidP="003A2504">
            <w:r>
              <w:t>46,3/</w:t>
            </w:r>
            <w:r>
              <w:rPr>
                <w:i/>
                <w:color w:val="FF0000"/>
              </w:rPr>
              <w:t>+5,2</w:t>
            </w:r>
          </w:p>
        </w:tc>
        <w:tc>
          <w:tcPr>
            <w:tcW w:w="1952" w:type="dxa"/>
          </w:tcPr>
          <w:p w:rsidR="00567941" w:rsidRPr="00F0132A" w:rsidRDefault="00567941" w:rsidP="00CB5447"/>
        </w:tc>
        <w:tc>
          <w:tcPr>
            <w:tcW w:w="1253" w:type="dxa"/>
          </w:tcPr>
          <w:p w:rsidR="00567941" w:rsidRPr="00F0132A" w:rsidRDefault="00567941" w:rsidP="00CB5447"/>
        </w:tc>
      </w:tr>
    </w:tbl>
    <w:p w:rsidR="007E32D1" w:rsidRDefault="007E32D1" w:rsidP="007E32D1">
      <w:pPr>
        <w:spacing w:line="240" w:lineRule="auto"/>
        <w:jc w:val="both"/>
        <w:rPr>
          <w:rFonts w:ascii="Arial" w:hAnsi="Arial" w:cs="Arial"/>
          <w:b/>
          <w:sz w:val="24"/>
          <w:szCs w:val="24"/>
        </w:rPr>
      </w:pPr>
    </w:p>
    <w:p w:rsidR="001D2694" w:rsidRDefault="007E32D1" w:rsidP="001D2694">
      <w:pPr>
        <w:spacing w:line="240" w:lineRule="auto"/>
        <w:jc w:val="both"/>
        <w:rPr>
          <w:rFonts w:ascii="Arial" w:hAnsi="Arial" w:cs="Arial"/>
          <w:sz w:val="24"/>
          <w:szCs w:val="24"/>
        </w:rPr>
      </w:pPr>
      <w:r>
        <w:rPr>
          <w:rFonts w:ascii="Arial" w:hAnsi="Arial" w:cs="Arial"/>
          <w:sz w:val="24"/>
          <w:szCs w:val="24"/>
        </w:rPr>
        <w:t xml:space="preserve"> </w:t>
      </w:r>
      <w:r w:rsidR="001D2694" w:rsidRPr="00972109">
        <w:rPr>
          <w:rFonts w:ascii="Arial" w:hAnsi="Arial" w:cs="Arial"/>
          <w:sz w:val="24"/>
          <w:szCs w:val="24"/>
          <w:vertAlign w:val="superscript"/>
        </w:rPr>
        <w:t>1</w:t>
      </w:r>
      <w:r w:rsidR="001D2694">
        <w:rPr>
          <w:rFonts w:ascii="Arial" w:hAnsi="Arial" w:cs="Arial"/>
          <w:sz w:val="24"/>
          <w:szCs w:val="24"/>
          <w:vertAlign w:val="superscript"/>
        </w:rPr>
        <w:t xml:space="preserve"> </w:t>
      </w:r>
      <w:r w:rsidR="001D2694" w:rsidRPr="00BD7B94">
        <w:rPr>
          <w:rFonts w:ascii="Arial" w:hAnsi="Arial" w:cs="Arial"/>
          <w:sz w:val="24"/>
          <w:szCs w:val="24"/>
        </w:rPr>
        <w:t>La</w:t>
      </w:r>
      <w:r w:rsidR="001D2694">
        <w:rPr>
          <w:rFonts w:ascii="Arial" w:hAnsi="Arial" w:cs="Arial"/>
          <w:sz w:val="24"/>
          <w:szCs w:val="24"/>
        </w:rPr>
        <w:t xml:space="preserve"> base reguladora tiene una fuerte disminución con el sistema actual porque los 5 años últimos en paro penalizan al bajar la cotización a la mínima. La penalización es tanto mayor </w:t>
      </w:r>
      <w:proofErr w:type="gramStart"/>
      <w:r w:rsidR="001D2694">
        <w:rPr>
          <w:rFonts w:ascii="Arial" w:hAnsi="Arial" w:cs="Arial"/>
          <w:sz w:val="24"/>
          <w:szCs w:val="24"/>
        </w:rPr>
        <w:t>cuanto</w:t>
      </w:r>
      <w:proofErr w:type="gramEnd"/>
      <w:r w:rsidR="001D2694">
        <w:rPr>
          <w:rFonts w:ascii="Arial" w:hAnsi="Arial" w:cs="Arial"/>
          <w:sz w:val="24"/>
          <w:szCs w:val="24"/>
        </w:rPr>
        <w:t xml:space="preserve"> más diferencia hay entre la cotización por desempleo y la cotización mínima. Por eso, en este ejemplo, la base reguladora es notablemente inferior a la del modelo A.-2.</w:t>
      </w:r>
    </w:p>
    <w:p w:rsidR="001D2694" w:rsidRPr="00BD7B94" w:rsidRDefault="001D2694" w:rsidP="001D2694">
      <w:pPr>
        <w:spacing w:line="240" w:lineRule="auto"/>
        <w:jc w:val="both"/>
        <w:rPr>
          <w:rFonts w:ascii="Arial" w:hAnsi="Arial" w:cs="Arial"/>
          <w:b/>
          <w:sz w:val="24"/>
          <w:szCs w:val="24"/>
        </w:rPr>
      </w:pPr>
      <w:r w:rsidRPr="00BD7B94">
        <w:rPr>
          <w:rFonts w:ascii="Arial" w:hAnsi="Arial" w:cs="Arial"/>
          <w:sz w:val="24"/>
          <w:szCs w:val="24"/>
          <w:vertAlign w:val="superscript"/>
        </w:rPr>
        <w:t>2</w:t>
      </w:r>
      <w:r>
        <w:rPr>
          <w:rFonts w:ascii="Arial" w:hAnsi="Arial" w:cs="Arial"/>
          <w:sz w:val="24"/>
          <w:szCs w:val="24"/>
        </w:rPr>
        <w:t xml:space="preserve"> La base reguladora con la reforma mejora porque el trabador puede sustituir 24 meses por su cotización anterior (mayor que la mínima)</w:t>
      </w:r>
    </w:p>
    <w:p w:rsidR="001D2694" w:rsidRDefault="001D2694" w:rsidP="001D2694">
      <w:pPr>
        <w:spacing w:line="240" w:lineRule="auto"/>
        <w:jc w:val="both"/>
        <w:rPr>
          <w:rFonts w:ascii="Arial" w:hAnsi="Arial" w:cs="Arial"/>
          <w:b/>
          <w:sz w:val="24"/>
          <w:szCs w:val="24"/>
        </w:rPr>
      </w:pPr>
      <w:r>
        <w:rPr>
          <w:rFonts w:ascii="Arial" w:hAnsi="Arial" w:cs="Arial"/>
          <w:sz w:val="24"/>
          <w:szCs w:val="24"/>
          <w:vertAlign w:val="superscript"/>
        </w:rPr>
        <w:t xml:space="preserve">3 </w:t>
      </w:r>
      <w:r w:rsidRPr="00BD7B94">
        <w:rPr>
          <w:rFonts w:ascii="Arial" w:hAnsi="Arial" w:cs="Arial"/>
          <w:sz w:val="24"/>
          <w:szCs w:val="24"/>
        </w:rPr>
        <w:t>La pensión queda en est</w:t>
      </w:r>
      <w:r>
        <w:rPr>
          <w:rFonts w:ascii="Arial" w:hAnsi="Arial" w:cs="Arial"/>
          <w:sz w:val="24"/>
          <w:szCs w:val="24"/>
        </w:rPr>
        <w:t>os casos</w:t>
      </w:r>
      <w:r w:rsidRPr="00BD7B94">
        <w:rPr>
          <w:rFonts w:ascii="Arial" w:hAnsi="Arial" w:cs="Arial"/>
          <w:sz w:val="24"/>
          <w:szCs w:val="24"/>
        </w:rPr>
        <w:t xml:space="preserve"> aumentada por la mejora de la base reguladora</w:t>
      </w:r>
      <w:r>
        <w:rPr>
          <w:rFonts w:ascii="Arial" w:hAnsi="Arial" w:cs="Arial"/>
          <w:sz w:val="24"/>
          <w:szCs w:val="24"/>
        </w:rPr>
        <w:t>. El aumento con un salario más alto y, por tanto, una cotización mayor, es mucho más significativo que en el modelo A.-2.</w:t>
      </w:r>
    </w:p>
    <w:p w:rsidR="007E32D1" w:rsidRDefault="007E32D1" w:rsidP="007E32D1">
      <w:pPr>
        <w:spacing w:line="240" w:lineRule="auto"/>
        <w:ind w:firstLine="708"/>
        <w:jc w:val="both"/>
        <w:rPr>
          <w:rFonts w:ascii="Arial" w:hAnsi="Arial" w:cs="Arial"/>
          <w:sz w:val="24"/>
          <w:szCs w:val="24"/>
        </w:rPr>
      </w:pPr>
    </w:p>
    <w:p w:rsidR="00023C84" w:rsidRDefault="00023C84" w:rsidP="007E32D1">
      <w:pPr>
        <w:spacing w:line="240" w:lineRule="auto"/>
        <w:ind w:firstLine="708"/>
        <w:jc w:val="both"/>
        <w:rPr>
          <w:rFonts w:ascii="Arial" w:hAnsi="Arial" w:cs="Arial"/>
          <w:sz w:val="24"/>
          <w:szCs w:val="24"/>
        </w:rPr>
      </w:pPr>
    </w:p>
    <w:p w:rsidR="0017331D" w:rsidRDefault="0017331D" w:rsidP="0017331D">
      <w:pPr>
        <w:spacing w:line="240" w:lineRule="auto"/>
        <w:rPr>
          <w:rFonts w:ascii="Arial" w:hAnsi="Arial" w:cs="Arial"/>
          <w:b/>
          <w:sz w:val="24"/>
          <w:szCs w:val="24"/>
        </w:rPr>
      </w:pPr>
      <w:r>
        <w:rPr>
          <w:rFonts w:ascii="Arial" w:hAnsi="Arial" w:cs="Arial"/>
          <w:b/>
          <w:sz w:val="24"/>
          <w:szCs w:val="24"/>
        </w:rPr>
        <w:lastRenderedPageBreak/>
        <w:t>MODELO A.-4</w:t>
      </w:r>
    </w:p>
    <w:p w:rsidR="0017331D" w:rsidRDefault="0017331D" w:rsidP="0017331D">
      <w:pPr>
        <w:spacing w:line="240" w:lineRule="auto"/>
        <w:rPr>
          <w:rFonts w:ascii="Arial" w:hAnsi="Arial" w:cs="Arial"/>
          <w:b/>
          <w:sz w:val="24"/>
          <w:szCs w:val="24"/>
        </w:rPr>
      </w:pPr>
      <w:r>
        <w:rPr>
          <w:rFonts w:ascii="Arial" w:hAnsi="Arial" w:cs="Arial"/>
          <w:b/>
          <w:sz w:val="24"/>
          <w:szCs w:val="24"/>
        </w:rPr>
        <w:t>Cotización estable máxima</w:t>
      </w:r>
      <w:r w:rsidR="00FE448C">
        <w:rPr>
          <w:rFonts w:ascii="Arial" w:hAnsi="Arial" w:cs="Arial"/>
          <w:b/>
          <w:sz w:val="24"/>
          <w:szCs w:val="24"/>
        </w:rPr>
        <w:t xml:space="preserve"> </w:t>
      </w:r>
      <w:r w:rsidR="006C5B19">
        <w:rPr>
          <w:rFonts w:ascii="Arial" w:hAnsi="Arial" w:cs="Arial"/>
          <w:b/>
          <w:sz w:val="24"/>
          <w:szCs w:val="24"/>
        </w:rPr>
        <w:t>(3</w:t>
      </w:r>
      <w:r w:rsidR="00681FC2">
        <w:rPr>
          <w:rFonts w:ascii="Arial" w:hAnsi="Arial" w:cs="Arial"/>
          <w:b/>
          <w:sz w:val="24"/>
          <w:szCs w:val="24"/>
        </w:rPr>
        <w:t>.</w:t>
      </w:r>
      <w:r w:rsidR="006C5B19">
        <w:rPr>
          <w:rFonts w:ascii="Arial" w:hAnsi="Arial" w:cs="Arial"/>
          <w:b/>
          <w:sz w:val="24"/>
          <w:szCs w:val="24"/>
        </w:rPr>
        <w:t xml:space="preserve">230,1) </w:t>
      </w:r>
      <w:r w:rsidR="00FE448C">
        <w:rPr>
          <w:rFonts w:ascii="Arial" w:hAnsi="Arial" w:cs="Arial"/>
          <w:b/>
          <w:sz w:val="24"/>
          <w:szCs w:val="24"/>
        </w:rPr>
        <w:t>con 5 años de paro al final</w:t>
      </w:r>
    </w:p>
    <w:p w:rsidR="00FE448C" w:rsidRDefault="00FE448C" w:rsidP="00FE448C">
      <w:pPr>
        <w:spacing w:line="240" w:lineRule="auto"/>
        <w:jc w:val="both"/>
        <w:rPr>
          <w:rFonts w:ascii="Arial" w:hAnsi="Arial" w:cs="Arial"/>
          <w:sz w:val="24"/>
          <w:szCs w:val="24"/>
        </w:rPr>
      </w:pPr>
      <w:r>
        <w:rPr>
          <w:rFonts w:ascii="Arial" w:hAnsi="Arial" w:cs="Arial"/>
          <w:sz w:val="24"/>
          <w:szCs w:val="24"/>
        </w:rPr>
        <w:t>Metodología: Se trata de un cotizante con la siguiente vida laboral:</w:t>
      </w:r>
    </w:p>
    <w:p w:rsidR="00FE448C" w:rsidRDefault="00FE448C" w:rsidP="00FE448C">
      <w:pPr>
        <w:spacing w:line="240" w:lineRule="auto"/>
        <w:jc w:val="both"/>
        <w:rPr>
          <w:rFonts w:ascii="Arial" w:hAnsi="Arial" w:cs="Arial"/>
          <w:sz w:val="24"/>
          <w:szCs w:val="24"/>
        </w:rPr>
      </w:pPr>
      <w:r>
        <w:rPr>
          <w:rFonts w:ascii="Arial" w:hAnsi="Arial" w:cs="Arial"/>
          <w:sz w:val="24"/>
          <w:szCs w:val="24"/>
        </w:rPr>
        <w:tab/>
        <w:t>Ha estado en paro los 5 años últimos de su vida laboral</w:t>
      </w:r>
    </w:p>
    <w:p w:rsidR="00FE448C" w:rsidRDefault="00FE448C" w:rsidP="00FE448C">
      <w:pPr>
        <w:spacing w:line="240" w:lineRule="auto"/>
        <w:jc w:val="both"/>
        <w:rPr>
          <w:rFonts w:ascii="Arial" w:hAnsi="Arial" w:cs="Arial"/>
          <w:sz w:val="24"/>
          <w:szCs w:val="24"/>
        </w:rPr>
      </w:pPr>
      <w:r>
        <w:rPr>
          <w:rFonts w:ascii="Arial" w:hAnsi="Arial" w:cs="Arial"/>
          <w:sz w:val="24"/>
          <w:szCs w:val="24"/>
        </w:rPr>
        <w:tab/>
        <w:t>En consecuencia, tiene una cotización en los últimos 5 años de las siguientes características:</w:t>
      </w:r>
    </w:p>
    <w:p w:rsidR="00FE448C" w:rsidRDefault="00FE448C" w:rsidP="00FE448C">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24 meses con el máximo del paro: 1.087,2 €/mes</w:t>
      </w:r>
    </w:p>
    <w:p w:rsidR="000B490A" w:rsidRDefault="00FE448C" w:rsidP="00FE448C">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0B490A">
        <w:rPr>
          <w:rFonts w:ascii="Arial" w:hAnsi="Arial" w:cs="Arial"/>
          <w:sz w:val="24"/>
          <w:szCs w:val="24"/>
        </w:rPr>
        <w:t>36 meses con cotización mínima 748,2</w:t>
      </w:r>
    </w:p>
    <w:p w:rsidR="00FE448C" w:rsidRDefault="00FE448C" w:rsidP="00FE448C">
      <w:pPr>
        <w:spacing w:line="240" w:lineRule="auto"/>
        <w:jc w:val="both"/>
        <w:rPr>
          <w:rFonts w:ascii="Arial" w:hAnsi="Arial" w:cs="Arial"/>
          <w:sz w:val="24"/>
          <w:szCs w:val="24"/>
        </w:rPr>
      </w:pPr>
      <w:r>
        <w:rPr>
          <w:rFonts w:ascii="Arial" w:hAnsi="Arial" w:cs="Arial"/>
          <w:sz w:val="24"/>
          <w:szCs w:val="24"/>
        </w:rPr>
        <w:t xml:space="preserve">Posibilidad de sustituir 24 meses de cotización mínima por 24 meses de cotizaciones anteriores de acuerdo con la reforma y 12 meses de 50% de cotización mínima </w:t>
      </w:r>
    </w:p>
    <w:p w:rsidR="00FE448C" w:rsidRDefault="00FE448C" w:rsidP="00FE448C">
      <w:pPr>
        <w:spacing w:line="240" w:lineRule="auto"/>
        <w:jc w:val="both"/>
        <w:rPr>
          <w:rFonts w:ascii="Arial" w:hAnsi="Arial" w:cs="Arial"/>
          <w:sz w:val="24"/>
          <w:szCs w:val="24"/>
        </w:rPr>
      </w:pPr>
      <w:r>
        <w:rPr>
          <w:rFonts w:ascii="Arial" w:hAnsi="Arial" w:cs="Arial"/>
          <w:sz w:val="24"/>
          <w:szCs w:val="24"/>
        </w:rPr>
        <w:tab/>
        <w:t xml:space="preserve">Tiene una cotización en toda su vida laboral anterior de </w:t>
      </w:r>
      <w:r w:rsidR="001D2694">
        <w:rPr>
          <w:rFonts w:ascii="Arial" w:hAnsi="Arial" w:cs="Arial"/>
          <w:sz w:val="24"/>
          <w:szCs w:val="24"/>
        </w:rPr>
        <w:t>3.230,1</w:t>
      </w:r>
      <w:r>
        <w:rPr>
          <w:rFonts w:ascii="Arial" w:hAnsi="Arial" w:cs="Arial"/>
          <w:sz w:val="24"/>
          <w:szCs w:val="24"/>
        </w:rPr>
        <w:t xml:space="preserve"> €/mes ponderada </w:t>
      </w:r>
    </w:p>
    <w:p w:rsidR="001D2694" w:rsidRDefault="001D2694" w:rsidP="001D2694">
      <w:pPr>
        <w:spacing w:line="240" w:lineRule="auto"/>
        <w:ind w:firstLine="708"/>
        <w:jc w:val="both"/>
        <w:rPr>
          <w:rFonts w:ascii="Arial" w:hAnsi="Arial" w:cs="Arial"/>
          <w:sz w:val="24"/>
          <w:szCs w:val="24"/>
        </w:rPr>
      </w:pPr>
      <w:r>
        <w:rPr>
          <w:rFonts w:ascii="Arial" w:hAnsi="Arial" w:cs="Arial"/>
          <w:sz w:val="24"/>
          <w:szCs w:val="24"/>
        </w:rPr>
        <w:t>Su base reguladora sería 100, equivalente a 3</w:t>
      </w:r>
      <w:r w:rsidR="00681FC2">
        <w:rPr>
          <w:rFonts w:ascii="Arial" w:hAnsi="Arial" w:cs="Arial"/>
          <w:sz w:val="24"/>
          <w:szCs w:val="24"/>
        </w:rPr>
        <w:t>.</w:t>
      </w:r>
      <w:r>
        <w:rPr>
          <w:rFonts w:ascii="Arial" w:hAnsi="Arial" w:cs="Arial"/>
          <w:sz w:val="24"/>
          <w:szCs w:val="24"/>
        </w:rPr>
        <w:t>230,1</w:t>
      </w:r>
      <w:r w:rsidRPr="00BD7B94">
        <w:rPr>
          <w:rFonts w:ascii="Arial" w:hAnsi="Arial" w:cs="Arial"/>
          <w:sz w:val="24"/>
          <w:szCs w:val="24"/>
        </w:rPr>
        <w:t>€</w:t>
      </w:r>
      <w:r>
        <w:rPr>
          <w:rFonts w:ascii="Arial" w:hAnsi="Arial" w:cs="Arial"/>
          <w:sz w:val="24"/>
          <w:szCs w:val="24"/>
        </w:rPr>
        <w:t>, si no hubiera estado en paro los 5 años últimos</w:t>
      </w:r>
    </w:p>
    <w:p w:rsidR="001D2694" w:rsidRDefault="00681FC2" w:rsidP="001D2694">
      <w:pPr>
        <w:spacing w:line="240" w:lineRule="auto"/>
        <w:jc w:val="both"/>
        <w:rPr>
          <w:rFonts w:ascii="Arial" w:hAnsi="Arial" w:cs="Arial"/>
          <w:sz w:val="24"/>
          <w:szCs w:val="24"/>
        </w:rPr>
      </w:pPr>
      <w:r>
        <w:rPr>
          <w:rFonts w:ascii="Arial" w:hAnsi="Arial" w:cs="Arial"/>
          <w:sz w:val="24"/>
          <w:szCs w:val="24"/>
        </w:rPr>
        <w:tab/>
      </w:r>
      <w:r w:rsidR="001D2694">
        <w:rPr>
          <w:rFonts w:ascii="Arial" w:hAnsi="Arial" w:cs="Arial"/>
          <w:sz w:val="24"/>
          <w:szCs w:val="24"/>
        </w:rPr>
        <w:t xml:space="preserve">Su pensión sería 100, equivalente a </w:t>
      </w:r>
      <w:r w:rsidR="004E2915">
        <w:rPr>
          <w:rFonts w:ascii="Arial" w:hAnsi="Arial" w:cs="Arial"/>
          <w:sz w:val="24"/>
          <w:szCs w:val="24"/>
        </w:rPr>
        <w:t>2.691,7</w:t>
      </w:r>
      <w:r w:rsidR="001D2694">
        <w:rPr>
          <w:rFonts w:ascii="Arial" w:hAnsi="Arial" w:cs="Arial"/>
          <w:sz w:val="24"/>
          <w:szCs w:val="24"/>
        </w:rPr>
        <w:t xml:space="preserve"> € mes, si no hubiera estado en paro los 5 últimos años.</w:t>
      </w:r>
    </w:p>
    <w:p w:rsidR="00FE448C" w:rsidRDefault="00FE448C" w:rsidP="00FE448C">
      <w:pPr>
        <w:spacing w:line="240" w:lineRule="auto"/>
        <w:jc w:val="both"/>
        <w:rPr>
          <w:rFonts w:ascii="Arial" w:hAnsi="Arial" w:cs="Arial"/>
          <w:sz w:val="24"/>
          <w:szCs w:val="24"/>
        </w:rPr>
      </w:pPr>
    </w:p>
    <w:p w:rsidR="00023C84" w:rsidRDefault="00023C84" w:rsidP="00FE448C">
      <w:pPr>
        <w:spacing w:line="240" w:lineRule="auto"/>
        <w:jc w:val="both"/>
        <w:rPr>
          <w:rFonts w:ascii="Arial" w:hAnsi="Arial" w:cs="Arial"/>
          <w:sz w:val="24"/>
          <w:szCs w:val="24"/>
        </w:rPr>
      </w:pPr>
    </w:p>
    <w:p w:rsidR="00023C84" w:rsidRDefault="00023C84" w:rsidP="00FE448C">
      <w:pPr>
        <w:spacing w:line="240" w:lineRule="auto"/>
        <w:jc w:val="both"/>
        <w:rPr>
          <w:rFonts w:ascii="Arial" w:hAnsi="Arial" w:cs="Arial"/>
          <w:sz w:val="24"/>
          <w:szCs w:val="24"/>
        </w:rPr>
      </w:pPr>
    </w:p>
    <w:p w:rsidR="00023C84" w:rsidRDefault="00023C84" w:rsidP="00FE448C">
      <w:pPr>
        <w:spacing w:line="240" w:lineRule="auto"/>
        <w:jc w:val="both"/>
        <w:rPr>
          <w:rFonts w:ascii="Arial" w:hAnsi="Arial" w:cs="Arial"/>
          <w:sz w:val="24"/>
          <w:szCs w:val="24"/>
        </w:rPr>
      </w:pPr>
    </w:p>
    <w:p w:rsidR="00023C84" w:rsidRDefault="00023C84" w:rsidP="00FE448C">
      <w:pPr>
        <w:spacing w:line="240" w:lineRule="auto"/>
        <w:jc w:val="both"/>
        <w:rPr>
          <w:rFonts w:ascii="Arial" w:hAnsi="Arial" w:cs="Arial"/>
          <w:sz w:val="24"/>
          <w:szCs w:val="24"/>
        </w:rPr>
      </w:pPr>
    </w:p>
    <w:p w:rsidR="00023C84" w:rsidRDefault="00023C84" w:rsidP="00FE448C">
      <w:pPr>
        <w:spacing w:line="240" w:lineRule="auto"/>
        <w:jc w:val="both"/>
        <w:rPr>
          <w:rFonts w:ascii="Arial" w:hAnsi="Arial" w:cs="Arial"/>
          <w:sz w:val="24"/>
          <w:szCs w:val="24"/>
        </w:rPr>
      </w:pPr>
    </w:p>
    <w:tbl>
      <w:tblPr>
        <w:tblStyle w:val="Tablaconcuadrcula"/>
        <w:tblW w:w="11108" w:type="dxa"/>
        <w:tblLook w:val="04A0"/>
      </w:tblPr>
      <w:tblGrid>
        <w:gridCol w:w="1203"/>
        <w:gridCol w:w="1941"/>
        <w:gridCol w:w="1396"/>
        <w:gridCol w:w="1798"/>
        <w:gridCol w:w="1569"/>
        <w:gridCol w:w="1949"/>
        <w:gridCol w:w="1252"/>
      </w:tblGrid>
      <w:tr w:rsidR="00567941" w:rsidTr="00567941">
        <w:tc>
          <w:tcPr>
            <w:tcW w:w="1203" w:type="dxa"/>
          </w:tcPr>
          <w:p w:rsidR="00567941" w:rsidRDefault="00567941" w:rsidP="002F38AE">
            <w:r>
              <w:lastRenderedPageBreak/>
              <w:t>Años de cotización</w:t>
            </w:r>
          </w:p>
        </w:tc>
        <w:tc>
          <w:tcPr>
            <w:tcW w:w="3337" w:type="dxa"/>
            <w:gridSpan w:val="2"/>
          </w:tcPr>
          <w:p w:rsidR="00567941" w:rsidRDefault="00567941" w:rsidP="002F38AE">
            <w:r>
              <w:t>Condiciones actuales 65-35-15 con un paro de 5 años al final de su período</w:t>
            </w:r>
          </w:p>
        </w:tc>
        <w:tc>
          <w:tcPr>
            <w:tcW w:w="3367" w:type="dxa"/>
            <w:gridSpan w:val="2"/>
          </w:tcPr>
          <w:p w:rsidR="00567941" w:rsidRDefault="00567941" w:rsidP="002F38AE">
            <w:r>
              <w:t>Condiciones futuras normales 67-37-25 con un paro de 5 años al final de su período</w:t>
            </w:r>
          </w:p>
        </w:tc>
        <w:tc>
          <w:tcPr>
            <w:tcW w:w="3201" w:type="dxa"/>
            <w:gridSpan w:val="2"/>
          </w:tcPr>
          <w:p w:rsidR="00567941" w:rsidRDefault="00567941" w:rsidP="002F38AE">
            <w:r>
              <w:t>Condiciones futuras flexibles</w:t>
            </w:r>
          </w:p>
          <w:p w:rsidR="00567941" w:rsidRDefault="00567941" w:rsidP="002F38AE">
            <w:r>
              <w:t>65-38,5-25 con un paro de 5 años al final de su período</w:t>
            </w:r>
          </w:p>
        </w:tc>
      </w:tr>
      <w:tr w:rsidR="00567941" w:rsidTr="00567941">
        <w:tc>
          <w:tcPr>
            <w:tcW w:w="1203" w:type="dxa"/>
          </w:tcPr>
          <w:p w:rsidR="00567941" w:rsidRDefault="00567941" w:rsidP="002F38AE"/>
        </w:tc>
        <w:tc>
          <w:tcPr>
            <w:tcW w:w="1941" w:type="dxa"/>
          </w:tcPr>
          <w:p w:rsidR="00567941" w:rsidRDefault="00567941" w:rsidP="002F38AE">
            <w:r>
              <w:t xml:space="preserve">Base Reguladora </w:t>
            </w:r>
            <w:r w:rsidRPr="00B16DA5">
              <w:rPr>
                <w:vertAlign w:val="superscript"/>
              </w:rPr>
              <w:t>1</w:t>
            </w:r>
          </w:p>
        </w:tc>
        <w:tc>
          <w:tcPr>
            <w:tcW w:w="1396" w:type="dxa"/>
          </w:tcPr>
          <w:p w:rsidR="00567941" w:rsidRDefault="00567941" w:rsidP="002F38AE">
            <w:r>
              <w:t>Pensión</w:t>
            </w:r>
          </w:p>
        </w:tc>
        <w:tc>
          <w:tcPr>
            <w:tcW w:w="1798" w:type="dxa"/>
          </w:tcPr>
          <w:p w:rsidR="00567941" w:rsidRDefault="00567941" w:rsidP="002F38AE">
            <w:r>
              <w:t xml:space="preserve">Base Reguladora. </w:t>
            </w:r>
            <w:r w:rsidRPr="00B16DA5">
              <w:rPr>
                <w:rFonts w:ascii="Arial" w:hAnsi="Arial" w:cs="Arial"/>
                <w:b/>
                <w:sz w:val="24"/>
                <w:szCs w:val="24"/>
                <w:vertAlign w:val="superscript"/>
              </w:rPr>
              <w:t>2</w:t>
            </w:r>
          </w:p>
        </w:tc>
        <w:tc>
          <w:tcPr>
            <w:tcW w:w="1569" w:type="dxa"/>
          </w:tcPr>
          <w:p w:rsidR="00567941" w:rsidRDefault="00567941" w:rsidP="002F38AE">
            <w:r>
              <w:t>Pensión</w:t>
            </w:r>
            <w:r w:rsidRPr="00B16DA5">
              <w:rPr>
                <w:vertAlign w:val="superscript"/>
              </w:rPr>
              <w:t xml:space="preserve"> 3</w:t>
            </w:r>
          </w:p>
        </w:tc>
        <w:tc>
          <w:tcPr>
            <w:tcW w:w="1949" w:type="dxa"/>
          </w:tcPr>
          <w:p w:rsidR="00567941" w:rsidRDefault="00567941" w:rsidP="002F38AE">
            <w:r>
              <w:t>Base Reguladora</w:t>
            </w:r>
          </w:p>
        </w:tc>
        <w:tc>
          <w:tcPr>
            <w:tcW w:w="1252" w:type="dxa"/>
          </w:tcPr>
          <w:p w:rsidR="00567941" w:rsidRDefault="00567941" w:rsidP="002F38AE">
            <w:r>
              <w:t>Pensión</w:t>
            </w:r>
          </w:p>
        </w:tc>
      </w:tr>
      <w:tr w:rsidR="00567941" w:rsidTr="00567941">
        <w:tc>
          <w:tcPr>
            <w:tcW w:w="1203" w:type="dxa"/>
          </w:tcPr>
          <w:p w:rsidR="00567941" w:rsidRDefault="00567941" w:rsidP="002F38AE">
            <w:r>
              <w:t xml:space="preserve">38, 5 </w:t>
            </w:r>
          </w:p>
        </w:tc>
        <w:tc>
          <w:tcPr>
            <w:tcW w:w="1941" w:type="dxa"/>
          </w:tcPr>
          <w:p w:rsidR="00567941" w:rsidRDefault="00567941" w:rsidP="00C24652">
            <w:r>
              <w:t>75,6</w:t>
            </w:r>
          </w:p>
        </w:tc>
        <w:tc>
          <w:tcPr>
            <w:tcW w:w="1396" w:type="dxa"/>
          </w:tcPr>
          <w:p w:rsidR="00567941" w:rsidRDefault="00567941" w:rsidP="005C4878">
            <w:r>
              <w:t>75,6</w:t>
            </w:r>
          </w:p>
        </w:tc>
        <w:tc>
          <w:tcPr>
            <w:tcW w:w="1798" w:type="dxa"/>
          </w:tcPr>
          <w:p w:rsidR="00567941" w:rsidRDefault="00567941" w:rsidP="002F38AE">
            <w:r>
              <w:t>91,6</w:t>
            </w:r>
          </w:p>
        </w:tc>
        <w:tc>
          <w:tcPr>
            <w:tcW w:w="1569" w:type="dxa"/>
          </w:tcPr>
          <w:p w:rsidR="00567941" w:rsidRPr="00B52731" w:rsidRDefault="00567941" w:rsidP="00081A7B">
            <w:r>
              <w:t xml:space="preserve">91,6/ </w:t>
            </w:r>
            <w:r w:rsidRPr="00C532FE">
              <w:rPr>
                <w:i/>
                <w:color w:val="FF0000"/>
              </w:rPr>
              <w:t xml:space="preserve">+ </w:t>
            </w:r>
            <w:r>
              <w:rPr>
                <w:i/>
                <w:color w:val="FF0000"/>
              </w:rPr>
              <w:t>16</w:t>
            </w:r>
          </w:p>
        </w:tc>
        <w:tc>
          <w:tcPr>
            <w:tcW w:w="1949" w:type="dxa"/>
          </w:tcPr>
          <w:p w:rsidR="00567941" w:rsidRDefault="00567941" w:rsidP="002F38AE">
            <w:r>
              <w:t>91,6</w:t>
            </w:r>
          </w:p>
        </w:tc>
        <w:tc>
          <w:tcPr>
            <w:tcW w:w="1252" w:type="dxa"/>
          </w:tcPr>
          <w:p w:rsidR="00567941" w:rsidRDefault="00567941" w:rsidP="005F3333">
            <w:r>
              <w:t>91,6 /</w:t>
            </w:r>
            <w:r>
              <w:rPr>
                <w:i/>
                <w:color w:val="FF0000"/>
              </w:rPr>
              <w:t>+16</w:t>
            </w:r>
          </w:p>
        </w:tc>
      </w:tr>
      <w:tr w:rsidR="00567941" w:rsidTr="00567941">
        <w:tc>
          <w:tcPr>
            <w:tcW w:w="1203" w:type="dxa"/>
          </w:tcPr>
          <w:p w:rsidR="00567941" w:rsidRDefault="00567941" w:rsidP="002F38AE">
            <w:r>
              <w:t>37</w:t>
            </w:r>
          </w:p>
        </w:tc>
        <w:tc>
          <w:tcPr>
            <w:tcW w:w="1941" w:type="dxa"/>
          </w:tcPr>
          <w:p w:rsidR="00567941" w:rsidRDefault="00567941" w:rsidP="005C4878">
            <w:r>
              <w:t>75,6</w:t>
            </w:r>
          </w:p>
        </w:tc>
        <w:tc>
          <w:tcPr>
            <w:tcW w:w="1396" w:type="dxa"/>
          </w:tcPr>
          <w:p w:rsidR="00567941" w:rsidRDefault="00567941" w:rsidP="005C4878">
            <w:r>
              <w:t>75,6</w:t>
            </w:r>
          </w:p>
        </w:tc>
        <w:tc>
          <w:tcPr>
            <w:tcW w:w="1798" w:type="dxa"/>
          </w:tcPr>
          <w:p w:rsidR="00567941" w:rsidRDefault="00567941" w:rsidP="002F38AE">
            <w:r>
              <w:t>91,6</w:t>
            </w:r>
          </w:p>
        </w:tc>
        <w:tc>
          <w:tcPr>
            <w:tcW w:w="1569" w:type="dxa"/>
          </w:tcPr>
          <w:p w:rsidR="00567941" w:rsidRPr="00B52731" w:rsidRDefault="00567941" w:rsidP="00081A7B">
            <w:r>
              <w:t xml:space="preserve">91,6 / </w:t>
            </w:r>
            <w:r w:rsidRPr="00C532FE">
              <w:rPr>
                <w:i/>
                <w:color w:val="FF0000"/>
              </w:rPr>
              <w:t>+</w:t>
            </w:r>
            <w:r>
              <w:rPr>
                <w:i/>
                <w:color w:val="FF0000"/>
              </w:rPr>
              <w:t>16</w:t>
            </w:r>
          </w:p>
        </w:tc>
        <w:tc>
          <w:tcPr>
            <w:tcW w:w="1949" w:type="dxa"/>
          </w:tcPr>
          <w:p w:rsidR="00567941" w:rsidRPr="00F0132A" w:rsidRDefault="00567941" w:rsidP="002F38AE"/>
        </w:tc>
        <w:tc>
          <w:tcPr>
            <w:tcW w:w="1252" w:type="dxa"/>
          </w:tcPr>
          <w:p w:rsidR="00567941" w:rsidRPr="00F0132A" w:rsidRDefault="00567941" w:rsidP="002F38AE"/>
        </w:tc>
      </w:tr>
      <w:tr w:rsidR="00567941" w:rsidTr="00567941">
        <w:tc>
          <w:tcPr>
            <w:tcW w:w="1203" w:type="dxa"/>
          </w:tcPr>
          <w:p w:rsidR="00567941" w:rsidRDefault="00567941" w:rsidP="002F38AE">
            <w:r>
              <w:t>36</w:t>
            </w:r>
          </w:p>
        </w:tc>
        <w:tc>
          <w:tcPr>
            <w:tcW w:w="1941" w:type="dxa"/>
          </w:tcPr>
          <w:p w:rsidR="00567941" w:rsidRDefault="00567941" w:rsidP="005C4878">
            <w:r>
              <w:t>75,6</w:t>
            </w:r>
          </w:p>
        </w:tc>
        <w:tc>
          <w:tcPr>
            <w:tcW w:w="1396" w:type="dxa"/>
          </w:tcPr>
          <w:p w:rsidR="00567941" w:rsidRDefault="00567941" w:rsidP="002F38AE">
            <w:r>
              <w:t>75,6</w:t>
            </w:r>
          </w:p>
        </w:tc>
        <w:tc>
          <w:tcPr>
            <w:tcW w:w="1798" w:type="dxa"/>
          </w:tcPr>
          <w:p w:rsidR="00567941" w:rsidRDefault="00567941" w:rsidP="002F38AE">
            <w:r>
              <w:t>91,6</w:t>
            </w:r>
          </w:p>
        </w:tc>
        <w:tc>
          <w:tcPr>
            <w:tcW w:w="1569" w:type="dxa"/>
          </w:tcPr>
          <w:p w:rsidR="00567941" w:rsidRDefault="00567941" w:rsidP="00686EFB">
            <w:r w:rsidRPr="00686EFB">
              <w:t xml:space="preserve">89,5/ </w:t>
            </w:r>
            <w:r w:rsidRPr="00686EFB">
              <w:rPr>
                <w:i/>
                <w:color w:val="FF0000"/>
              </w:rPr>
              <w:t>+13.9</w:t>
            </w:r>
          </w:p>
        </w:tc>
        <w:tc>
          <w:tcPr>
            <w:tcW w:w="1949" w:type="dxa"/>
          </w:tcPr>
          <w:p w:rsidR="00567941" w:rsidRPr="00F0132A" w:rsidRDefault="00567941" w:rsidP="002F38AE"/>
        </w:tc>
        <w:tc>
          <w:tcPr>
            <w:tcW w:w="1252" w:type="dxa"/>
          </w:tcPr>
          <w:p w:rsidR="00567941" w:rsidRPr="00F0132A" w:rsidRDefault="00567941" w:rsidP="002F38AE"/>
        </w:tc>
      </w:tr>
      <w:tr w:rsidR="00567941" w:rsidTr="00567941">
        <w:tc>
          <w:tcPr>
            <w:tcW w:w="1203" w:type="dxa"/>
          </w:tcPr>
          <w:p w:rsidR="00567941" w:rsidRDefault="00567941" w:rsidP="002F38AE">
            <w:r>
              <w:t xml:space="preserve">35 </w:t>
            </w:r>
          </w:p>
        </w:tc>
        <w:tc>
          <w:tcPr>
            <w:tcW w:w="1941" w:type="dxa"/>
          </w:tcPr>
          <w:p w:rsidR="00567941" w:rsidRDefault="00567941" w:rsidP="005C4878">
            <w:r>
              <w:t>75,6</w:t>
            </w:r>
          </w:p>
        </w:tc>
        <w:tc>
          <w:tcPr>
            <w:tcW w:w="1396" w:type="dxa"/>
          </w:tcPr>
          <w:p w:rsidR="00567941" w:rsidRDefault="00567941" w:rsidP="002F38AE">
            <w:r>
              <w:t>75,6</w:t>
            </w:r>
          </w:p>
        </w:tc>
        <w:tc>
          <w:tcPr>
            <w:tcW w:w="1798" w:type="dxa"/>
          </w:tcPr>
          <w:p w:rsidR="00567941" w:rsidRDefault="00567941" w:rsidP="002F38AE">
            <w:r>
              <w:t>91,6</w:t>
            </w:r>
          </w:p>
        </w:tc>
        <w:tc>
          <w:tcPr>
            <w:tcW w:w="1569" w:type="dxa"/>
          </w:tcPr>
          <w:p w:rsidR="00567941" w:rsidRDefault="00567941" w:rsidP="004B39CB">
            <w:r>
              <w:t xml:space="preserve">87/ </w:t>
            </w:r>
            <w:r w:rsidRPr="00C532FE">
              <w:rPr>
                <w:i/>
                <w:color w:val="FF0000"/>
              </w:rPr>
              <w:t>+</w:t>
            </w:r>
            <w:r>
              <w:rPr>
                <w:i/>
                <w:color w:val="FF0000"/>
              </w:rPr>
              <w:t>11,4</w:t>
            </w:r>
          </w:p>
        </w:tc>
        <w:tc>
          <w:tcPr>
            <w:tcW w:w="1949" w:type="dxa"/>
          </w:tcPr>
          <w:p w:rsidR="00567941" w:rsidRPr="00F0132A" w:rsidRDefault="00567941" w:rsidP="002F38AE"/>
        </w:tc>
        <w:tc>
          <w:tcPr>
            <w:tcW w:w="1252" w:type="dxa"/>
          </w:tcPr>
          <w:p w:rsidR="00567941" w:rsidRPr="00F0132A" w:rsidRDefault="00567941" w:rsidP="002F38AE"/>
        </w:tc>
      </w:tr>
      <w:tr w:rsidR="00567941" w:rsidTr="00567941">
        <w:tc>
          <w:tcPr>
            <w:tcW w:w="1203" w:type="dxa"/>
          </w:tcPr>
          <w:p w:rsidR="00567941" w:rsidRDefault="00567941" w:rsidP="002F38AE">
            <w:r>
              <w:t>34</w:t>
            </w:r>
          </w:p>
        </w:tc>
        <w:tc>
          <w:tcPr>
            <w:tcW w:w="1941" w:type="dxa"/>
          </w:tcPr>
          <w:p w:rsidR="00567941" w:rsidRDefault="00567941" w:rsidP="005C4878">
            <w:r>
              <w:t>75,6</w:t>
            </w:r>
          </w:p>
        </w:tc>
        <w:tc>
          <w:tcPr>
            <w:tcW w:w="1396" w:type="dxa"/>
          </w:tcPr>
          <w:p w:rsidR="00567941" w:rsidRDefault="00567941" w:rsidP="002F38AE">
            <w:r>
              <w:t>74</w:t>
            </w:r>
          </w:p>
        </w:tc>
        <w:tc>
          <w:tcPr>
            <w:tcW w:w="1798" w:type="dxa"/>
          </w:tcPr>
          <w:p w:rsidR="00567941" w:rsidRDefault="00567941" w:rsidP="002F38AE">
            <w:r>
              <w:t>91,6</w:t>
            </w:r>
          </w:p>
        </w:tc>
        <w:tc>
          <w:tcPr>
            <w:tcW w:w="1569" w:type="dxa"/>
          </w:tcPr>
          <w:p w:rsidR="00567941" w:rsidRDefault="00567941" w:rsidP="004B39CB">
            <w:r>
              <w:t xml:space="preserve">85/ </w:t>
            </w:r>
            <w:r w:rsidRPr="00C532FE">
              <w:rPr>
                <w:i/>
                <w:color w:val="FF0000"/>
              </w:rPr>
              <w:t xml:space="preserve">+ </w:t>
            </w:r>
            <w:r>
              <w:rPr>
                <w:i/>
                <w:color w:val="FF0000"/>
              </w:rPr>
              <w:t>11</w:t>
            </w:r>
          </w:p>
        </w:tc>
        <w:tc>
          <w:tcPr>
            <w:tcW w:w="1949" w:type="dxa"/>
          </w:tcPr>
          <w:p w:rsidR="00567941" w:rsidRPr="00F0132A" w:rsidRDefault="00567941" w:rsidP="002F38AE"/>
        </w:tc>
        <w:tc>
          <w:tcPr>
            <w:tcW w:w="1252" w:type="dxa"/>
          </w:tcPr>
          <w:p w:rsidR="00567941" w:rsidRPr="00F0132A" w:rsidRDefault="00567941" w:rsidP="002F38AE"/>
        </w:tc>
      </w:tr>
      <w:tr w:rsidR="00567941" w:rsidTr="00567941">
        <w:tc>
          <w:tcPr>
            <w:tcW w:w="1203" w:type="dxa"/>
          </w:tcPr>
          <w:p w:rsidR="00567941" w:rsidRDefault="00567941" w:rsidP="002F38AE">
            <w:r>
              <w:t xml:space="preserve">33 </w:t>
            </w:r>
          </w:p>
        </w:tc>
        <w:tc>
          <w:tcPr>
            <w:tcW w:w="1941" w:type="dxa"/>
          </w:tcPr>
          <w:p w:rsidR="00567941" w:rsidRDefault="00567941" w:rsidP="005C4878">
            <w:r>
              <w:t>75,6</w:t>
            </w:r>
          </w:p>
        </w:tc>
        <w:tc>
          <w:tcPr>
            <w:tcW w:w="1396" w:type="dxa"/>
          </w:tcPr>
          <w:p w:rsidR="00567941" w:rsidRDefault="00567941" w:rsidP="002F38AE">
            <w:r>
              <w:t>72,5</w:t>
            </w:r>
          </w:p>
        </w:tc>
        <w:tc>
          <w:tcPr>
            <w:tcW w:w="1798" w:type="dxa"/>
          </w:tcPr>
          <w:p w:rsidR="00567941" w:rsidRDefault="00567941" w:rsidP="002F38AE">
            <w:r>
              <w:t>91,6</w:t>
            </w:r>
          </w:p>
        </w:tc>
        <w:tc>
          <w:tcPr>
            <w:tcW w:w="1569" w:type="dxa"/>
          </w:tcPr>
          <w:p w:rsidR="00567941" w:rsidRDefault="00567941" w:rsidP="00686EFB">
            <w:r>
              <w:t xml:space="preserve">82,9/ </w:t>
            </w:r>
            <w:r w:rsidRPr="00C532FE">
              <w:rPr>
                <w:i/>
                <w:color w:val="FF0000"/>
              </w:rPr>
              <w:t xml:space="preserve">+ </w:t>
            </w:r>
            <w:r>
              <w:rPr>
                <w:i/>
                <w:color w:val="FF0000"/>
              </w:rPr>
              <w:t>10,4</w:t>
            </w:r>
          </w:p>
        </w:tc>
        <w:tc>
          <w:tcPr>
            <w:tcW w:w="1949" w:type="dxa"/>
          </w:tcPr>
          <w:p w:rsidR="00567941" w:rsidRPr="00F0132A" w:rsidRDefault="00567941" w:rsidP="002F38AE"/>
        </w:tc>
        <w:tc>
          <w:tcPr>
            <w:tcW w:w="1252" w:type="dxa"/>
          </w:tcPr>
          <w:p w:rsidR="00567941" w:rsidRPr="00F0132A" w:rsidRDefault="00567941" w:rsidP="002F38AE"/>
        </w:tc>
      </w:tr>
      <w:tr w:rsidR="00567941" w:rsidTr="00567941">
        <w:tc>
          <w:tcPr>
            <w:tcW w:w="1203" w:type="dxa"/>
          </w:tcPr>
          <w:p w:rsidR="00567941" w:rsidRDefault="00567941" w:rsidP="002F38AE">
            <w:r>
              <w:t>32</w:t>
            </w:r>
          </w:p>
        </w:tc>
        <w:tc>
          <w:tcPr>
            <w:tcW w:w="1941" w:type="dxa"/>
          </w:tcPr>
          <w:p w:rsidR="00567941" w:rsidRDefault="00567941" w:rsidP="005C4878">
            <w:r>
              <w:t>75,6</w:t>
            </w:r>
          </w:p>
        </w:tc>
        <w:tc>
          <w:tcPr>
            <w:tcW w:w="1396" w:type="dxa"/>
          </w:tcPr>
          <w:p w:rsidR="00567941" w:rsidRDefault="00567941" w:rsidP="002F38AE">
            <w:r>
              <w:t>71</w:t>
            </w:r>
          </w:p>
        </w:tc>
        <w:tc>
          <w:tcPr>
            <w:tcW w:w="1798" w:type="dxa"/>
          </w:tcPr>
          <w:p w:rsidR="00567941" w:rsidRDefault="00567941" w:rsidP="002F38AE">
            <w:r>
              <w:t>91,6</w:t>
            </w:r>
          </w:p>
        </w:tc>
        <w:tc>
          <w:tcPr>
            <w:tcW w:w="1569" w:type="dxa"/>
          </w:tcPr>
          <w:p w:rsidR="00567941" w:rsidRDefault="00567941" w:rsidP="004B39CB">
            <w:r>
              <w:t xml:space="preserve">80,8/ </w:t>
            </w:r>
            <w:r w:rsidRPr="00C532FE">
              <w:rPr>
                <w:i/>
                <w:color w:val="FF0000"/>
              </w:rPr>
              <w:t xml:space="preserve">+ </w:t>
            </w:r>
            <w:r>
              <w:rPr>
                <w:i/>
                <w:color w:val="FF0000"/>
              </w:rPr>
              <w:t>9,8</w:t>
            </w:r>
          </w:p>
        </w:tc>
        <w:tc>
          <w:tcPr>
            <w:tcW w:w="1949" w:type="dxa"/>
          </w:tcPr>
          <w:p w:rsidR="00567941" w:rsidRPr="00F0132A" w:rsidRDefault="00567941" w:rsidP="002F38AE"/>
        </w:tc>
        <w:tc>
          <w:tcPr>
            <w:tcW w:w="1252" w:type="dxa"/>
          </w:tcPr>
          <w:p w:rsidR="00567941" w:rsidRPr="00F0132A" w:rsidRDefault="00567941" w:rsidP="002F38AE"/>
        </w:tc>
      </w:tr>
      <w:tr w:rsidR="00567941" w:rsidTr="00567941">
        <w:tc>
          <w:tcPr>
            <w:tcW w:w="1203" w:type="dxa"/>
          </w:tcPr>
          <w:p w:rsidR="00567941" w:rsidRDefault="00567941" w:rsidP="002F38AE">
            <w:r>
              <w:t>31</w:t>
            </w:r>
          </w:p>
        </w:tc>
        <w:tc>
          <w:tcPr>
            <w:tcW w:w="1941" w:type="dxa"/>
          </w:tcPr>
          <w:p w:rsidR="00567941" w:rsidRDefault="00567941" w:rsidP="005C4878">
            <w:r>
              <w:t>75,6</w:t>
            </w:r>
          </w:p>
        </w:tc>
        <w:tc>
          <w:tcPr>
            <w:tcW w:w="1396" w:type="dxa"/>
          </w:tcPr>
          <w:p w:rsidR="00567941" w:rsidRDefault="00567941" w:rsidP="002F38AE">
            <w:r>
              <w:t>69,5</w:t>
            </w:r>
          </w:p>
        </w:tc>
        <w:tc>
          <w:tcPr>
            <w:tcW w:w="1798" w:type="dxa"/>
          </w:tcPr>
          <w:p w:rsidR="00567941" w:rsidRPr="00B52731" w:rsidRDefault="00567941" w:rsidP="002F38AE">
            <w:r>
              <w:t>91,6</w:t>
            </w:r>
          </w:p>
        </w:tc>
        <w:tc>
          <w:tcPr>
            <w:tcW w:w="1569" w:type="dxa"/>
          </w:tcPr>
          <w:p w:rsidR="00567941" w:rsidRDefault="00567941" w:rsidP="004B39CB">
            <w:r>
              <w:t xml:space="preserve">78,7/ </w:t>
            </w:r>
            <w:r w:rsidRPr="00C532FE">
              <w:rPr>
                <w:i/>
                <w:color w:val="FF0000"/>
              </w:rPr>
              <w:t>+</w:t>
            </w:r>
            <w:r>
              <w:rPr>
                <w:i/>
                <w:color w:val="FF0000"/>
              </w:rPr>
              <w:t>9,2</w:t>
            </w:r>
          </w:p>
        </w:tc>
        <w:tc>
          <w:tcPr>
            <w:tcW w:w="1949" w:type="dxa"/>
          </w:tcPr>
          <w:p w:rsidR="00567941" w:rsidRPr="00F0132A" w:rsidRDefault="00567941" w:rsidP="002F38AE"/>
        </w:tc>
        <w:tc>
          <w:tcPr>
            <w:tcW w:w="1252" w:type="dxa"/>
          </w:tcPr>
          <w:p w:rsidR="00567941" w:rsidRPr="00F0132A" w:rsidRDefault="00567941" w:rsidP="002F38AE"/>
        </w:tc>
      </w:tr>
      <w:tr w:rsidR="00567941" w:rsidTr="00567941">
        <w:tc>
          <w:tcPr>
            <w:tcW w:w="1203" w:type="dxa"/>
          </w:tcPr>
          <w:p w:rsidR="00567941" w:rsidRDefault="00567941" w:rsidP="002F38AE">
            <w:r>
              <w:t xml:space="preserve">30 </w:t>
            </w:r>
          </w:p>
        </w:tc>
        <w:tc>
          <w:tcPr>
            <w:tcW w:w="1941" w:type="dxa"/>
          </w:tcPr>
          <w:p w:rsidR="00567941" w:rsidRDefault="00567941" w:rsidP="005C4878">
            <w:r>
              <w:t>75,6</w:t>
            </w:r>
          </w:p>
        </w:tc>
        <w:tc>
          <w:tcPr>
            <w:tcW w:w="1396" w:type="dxa"/>
          </w:tcPr>
          <w:p w:rsidR="00567941" w:rsidRDefault="00567941" w:rsidP="002F38AE">
            <w:r>
              <w:t>68</w:t>
            </w:r>
          </w:p>
        </w:tc>
        <w:tc>
          <w:tcPr>
            <w:tcW w:w="1798" w:type="dxa"/>
          </w:tcPr>
          <w:p w:rsidR="00567941" w:rsidRPr="00B52731" w:rsidRDefault="00567941" w:rsidP="002F38AE">
            <w:r>
              <w:t>91,6</w:t>
            </w:r>
          </w:p>
        </w:tc>
        <w:tc>
          <w:tcPr>
            <w:tcW w:w="1569" w:type="dxa"/>
          </w:tcPr>
          <w:p w:rsidR="00567941" w:rsidRDefault="00567941" w:rsidP="005F3333">
            <w:r>
              <w:t xml:space="preserve">76,7/ </w:t>
            </w:r>
            <w:r w:rsidRPr="00C532FE">
              <w:rPr>
                <w:i/>
                <w:color w:val="FF0000"/>
              </w:rPr>
              <w:t xml:space="preserve">+ </w:t>
            </w:r>
            <w:r>
              <w:rPr>
                <w:i/>
                <w:color w:val="FF0000"/>
              </w:rPr>
              <w:t>8,7</w:t>
            </w:r>
          </w:p>
        </w:tc>
        <w:tc>
          <w:tcPr>
            <w:tcW w:w="1949" w:type="dxa"/>
          </w:tcPr>
          <w:p w:rsidR="00567941" w:rsidRPr="00F0132A" w:rsidRDefault="00567941" w:rsidP="002F38AE"/>
        </w:tc>
        <w:tc>
          <w:tcPr>
            <w:tcW w:w="1252" w:type="dxa"/>
          </w:tcPr>
          <w:p w:rsidR="00567941" w:rsidRPr="00F0132A" w:rsidRDefault="00567941" w:rsidP="002F38AE"/>
        </w:tc>
      </w:tr>
      <w:tr w:rsidR="00567941" w:rsidTr="00567941">
        <w:tc>
          <w:tcPr>
            <w:tcW w:w="1203" w:type="dxa"/>
          </w:tcPr>
          <w:p w:rsidR="00567941" w:rsidRDefault="00567941" w:rsidP="002F38AE">
            <w:r>
              <w:t xml:space="preserve">25 </w:t>
            </w:r>
          </w:p>
        </w:tc>
        <w:tc>
          <w:tcPr>
            <w:tcW w:w="1941" w:type="dxa"/>
          </w:tcPr>
          <w:p w:rsidR="00567941" w:rsidRDefault="00567941" w:rsidP="005C4878">
            <w:r>
              <w:t>75,6</w:t>
            </w:r>
          </w:p>
        </w:tc>
        <w:tc>
          <w:tcPr>
            <w:tcW w:w="1396" w:type="dxa"/>
          </w:tcPr>
          <w:p w:rsidR="00567941" w:rsidRDefault="00567941" w:rsidP="002F38AE">
            <w:r>
              <w:t>60</w:t>
            </w:r>
          </w:p>
        </w:tc>
        <w:tc>
          <w:tcPr>
            <w:tcW w:w="1798" w:type="dxa"/>
          </w:tcPr>
          <w:p w:rsidR="00567941" w:rsidRPr="00B52731" w:rsidRDefault="00567941" w:rsidP="002F38AE">
            <w:r>
              <w:t>91,6</w:t>
            </w:r>
          </w:p>
        </w:tc>
        <w:tc>
          <w:tcPr>
            <w:tcW w:w="1569" w:type="dxa"/>
          </w:tcPr>
          <w:p w:rsidR="00567941" w:rsidRDefault="00567941" w:rsidP="005F3333">
            <w:r>
              <w:t xml:space="preserve">66,3/ </w:t>
            </w:r>
            <w:r w:rsidRPr="004B39CB">
              <w:rPr>
                <w:i/>
                <w:color w:val="FF0000"/>
              </w:rPr>
              <w:t>+</w:t>
            </w:r>
            <w:r>
              <w:rPr>
                <w:i/>
                <w:color w:val="FF0000"/>
              </w:rPr>
              <w:t>6,3</w:t>
            </w:r>
          </w:p>
        </w:tc>
        <w:tc>
          <w:tcPr>
            <w:tcW w:w="1949" w:type="dxa"/>
          </w:tcPr>
          <w:p w:rsidR="00567941" w:rsidRPr="00F0132A" w:rsidRDefault="00567941" w:rsidP="002F38AE"/>
        </w:tc>
        <w:tc>
          <w:tcPr>
            <w:tcW w:w="1252" w:type="dxa"/>
          </w:tcPr>
          <w:p w:rsidR="00567941" w:rsidRPr="00F0132A" w:rsidRDefault="00567941" w:rsidP="002F38AE"/>
        </w:tc>
      </w:tr>
      <w:tr w:rsidR="00567941" w:rsidTr="00567941">
        <w:tc>
          <w:tcPr>
            <w:tcW w:w="1203" w:type="dxa"/>
          </w:tcPr>
          <w:p w:rsidR="00567941" w:rsidRDefault="00567941" w:rsidP="002F38AE">
            <w:r>
              <w:t>15</w:t>
            </w:r>
          </w:p>
        </w:tc>
        <w:tc>
          <w:tcPr>
            <w:tcW w:w="1941" w:type="dxa"/>
          </w:tcPr>
          <w:p w:rsidR="00567941" w:rsidRDefault="00567941" w:rsidP="00C24652">
            <w:r>
              <w:t>75,6</w:t>
            </w:r>
          </w:p>
        </w:tc>
        <w:tc>
          <w:tcPr>
            <w:tcW w:w="1396" w:type="dxa"/>
          </w:tcPr>
          <w:p w:rsidR="00567941" w:rsidRDefault="00567941" w:rsidP="00337C9C">
            <w:r>
              <w:t>37,8</w:t>
            </w:r>
          </w:p>
        </w:tc>
        <w:tc>
          <w:tcPr>
            <w:tcW w:w="1798" w:type="dxa"/>
          </w:tcPr>
          <w:p w:rsidR="00567941" w:rsidRDefault="00567941" w:rsidP="002F38AE">
            <w:r>
              <w:t>91,6</w:t>
            </w:r>
          </w:p>
        </w:tc>
        <w:tc>
          <w:tcPr>
            <w:tcW w:w="1569" w:type="dxa"/>
          </w:tcPr>
          <w:p w:rsidR="00567941" w:rsidRDefault="00567941" w:rsidP="005F3333">
            <w:r>
              <w:t xml:space="preserve">45,5/ </w:t>
            </w:r>
            <w:r>
              <w:rPr>
                <w:i/>
                <w:color w:val="FF0000"/>
              </w:rPr>
              <w:t>+7.7</w:t>
            </w:r>
          </w:p>
        </w:tc>
        <w:tc>
          <w:tcPr>
            <w:tcW w:w="1949" w:type="dxa"/>
          </w:tcPr>
          <w:p w:rsidR="00567941" w:rsidRPr="00F0132A" w:rsidRDefault="00567941" w:rsidP="002F38AE"/>
        </w:tc>
        <w:tc>
          <w:tcPr>
            <w:tcW w:w="1252" w:type="dxa"/>
          </w:tcPr>
          <w:p w:rsidR="00567941" w:rsidRPr="00F0132A" w:rsidRDefault="00567941" w:rsidP="002F38AE"/>
        </w:tc>
      </w:tr>
    </w:tbl>
    <w:p w:rsidR="0017331D" w:rsidRDefault="0017331D" w:rsidP="0017331D">
      <w:pPr>
        <w:spacing w:line="240" w:lineRule="auto"/>
        <w:rPr>
          <w:rFonts w:ascii="Arial" w:hAnsi="Arial" w:cs="Arial"/>
          <w:b/>
          <w:sz w:val="24"/>
          <w:szCs w:val="24"/>
        </w:rPr>
      </w:pPr>
    </w:p>
    <w:p w:rsidR="00AB5567" w:rsidRDefault="00AB5567" w:rsidP="00AB5567">
      <w:pPr>
        <w:spacing w:line="240" w:lineRule="auto"/>
        <w:jc w:val="both"/>
        <w:rPr>
          <w:rFonts w:ascii="Arial" w:hAnsi="Arial" w:cs="Arial"/>
          <w:sz w:val="24"/>
          <w:szCs w:val="24"/>
        </w:rPr>
      </w:pPr>
      <w:r w:rsidRPr="00972109">
        <w:rPr>
          <w:rFonts w:ascii="Arial" w:hAnsi="Arial" w:cs="Arial"/>
          <w:sz w:val="24"/>
          <w:szCs w:val="24"/>
          <w:vertAlign w:val="superscript"/>
        </w:rPr>
        <w:t>1</w:t>
      </w:r>
      <w:r>
        <w:rPr>
          <w:rFonts w:ascii="Arial" w:hAnsi="Arial" w:cs="Arial"/>
          <w:sz w:val="24"/>
          <w:szCs w:val="24"/>
          <w:vertAlign w:val="superscript"/>
        </w:rPr>
        <w:t xml:space="preserve"> </w:t>
      </w:r>
      <w:r w:rsidRPr="00BD7B94">
        <w:rPr>
          <w:rFonts w:ascii="Arial" w:hAnsi="Arial" w:cs="Arial"/>
          <w:sz w:val="24"/>
          <w:szCs w:val="24"/>
        </w:rPr>
        <w:t>La</w:t>
      </w:r>
      <w:r>
        <w:rPr>
          <w:rFonts w:ascii="Arial" w:hAnsi="Arial" w:cs="Arial"/>
          <w:sz w:val="24"/>
          <w:szCs w:val="24"/>
        </w:rPr>
        <w:t xml:space="preserve"> base reguladora tiene una fuerte disminución con el sistema actual porque los 5 años últimos en paro penalizan al bajar la cotización a la mínima. La penalización es tanto mayor </w:t>
      </w:r>
      <w:proofErr w:type="gramStart"/>
      <w:r>
        <w:rPr>
          <w:rFonts w:ascii="Arial" w:hAnsi="Arial" w:cs="Arial"/>
          <w:sz w:val="24"/>
          <w:szCs w:val="24"/>
        </w:rPr>
        <w:t>cuanto</w:t>
      </w:r>
      <w:proofErr w:type="gramEnd"/>
      <w:r>
        <w:rPr>
          <w:rFonts w:ascii="Arial" w:hAnsi="Arial" w:cs="Arial"/>
          <w:sz w:val="24"/>
          <w:szCs w:val="24"/>
        </w:rPr>
        <w:t xml:space="preserve"> más diferencia hay entre la cotización por desempleo y la cotización mínima. Por eso, en este ejemplo, la base reguladora es notablemente inferior a la del modelo A.-2.</w:t>
      </w:r>
    </w:p>
    <w:p w:rsidR="00AB5567" w:rsidRPr="00BD7B94" w:rsidRDefault="00AB5567" w:rsidP="00AB5567">
      <w:pPr>
        <w:spacing w:line="240" w:lineRule="auto"/>
        <w:jc w:val="both"/>
        <w:rPr>
          <w:rFonts w:ascii="Arial" w:hAnsi="Arial" w:cs="Arial"/>
          <w:b/>
          <w:sz w:val="24"/>
          <w:szCs w:val="24"/>
        </w:rPr>
      </w:pPr>
      <w:r w:rsidRPr="00BD7B94">
        <w:rPr>
          <w:rFonts w:ascii="Arial" w:hAnsi="Arial" w:cs="Arial"/>
          <w:sz w:val="24"/>
          <w:szCs w:val="24"/>
          <w:vertAlign w:val="superscript"/>
        </w:rPr>
        <w:t>2</w:t>
      </w:r>
      <w:r>
        <w:rPr>
          <w:rFonts w:ascii="Arial" w:hAnsi="Arial" w:cs="Arial"/>
          <w:sz w:val="24"/>
          <w:szCs w:val="24"/>
        </w:rPr>
        <w:t xml:space="preserve"> La base reguladora con la reforma mejora porque el trabador puede sustituir 24 meses por su cotización anterior, que era la máxima.</w:t>
      </w:r>
    </w:p>
    <w:p w:rsidR="00AB5567" w:rsidRDefault="00AB5567" w:rsidP="00AB5567">
      <w:pPr>
        <w:spacing w:line="240" w:lineRule="auto"/>
        <w:jc w:val="both"/>
        <w:rPr>
          <w:rFonts w:ascii="Arial" w:hAnsi="Arial" w:cs="Arial"/>
          <w:b/>
          <w:sz w:val="24"/>
          <w:szCs w:val="24"/>
        </w:rPr>
      </w:pPr>
      <w:r>
        <w:rPr>
          <w:rFonts w:ascii="Arial" w:hAnsi="Arial" w:cs="Arial"/>
          <w:sz w:val="24"/>
          <w:szCs w:val="24"/>
          <w:vertAlign w:val="superscript"/>
        </w:rPr>
        <w:t xml:space="preserve">3 </w:t>
      </w:r>
      <w:r w:rsidRPr="00BD7B94">
        <w:rPr>
          <w:rFonts w:ascii="Arial" w:hAnsi="Arial" w:cs="Arial"/>
          <w:sz w:val="24"/>
          <w:szCs w:val="24"/>
        </w:rPr>
        <w:t>La pensión queda en est</w:t>
      </w:r>
      <w:r>
        <w:rPr>
          <w:rFonts w:ascii="Arial" w:hAnsi="Arial" w:cs="Arial"/>
          <w:sz w:val="24"/>
          <w:szCs w:val="24"/>
        </w:rPr>
        <w:t>os casos</w:t>
      </w:r>
      <w:r w:rsidRPr="00BD7B94">
        <w:rPr>
          <w:rFonts w:ascii="Arial" w:hAnsi="Arial" w:cs="Arial"/>
          <w:sz w:val="24"/>
          <w:szCs w:val="24"/>
        </w:rPr>
        <w:t xml:space="preserve"> aumentada por la mejora de la base reguladora</w:t>
      </w:r>
      <w:r>
        <w:rPr>
          <w:rFonts w:ascii="Arial" w:hAnsi="Arial" w:cs="Arial"/>
          <w:sz w:val="24"/>
          <w:szCs w:val="24"/>
        </w:rPr>
        <w:t>. El aumento con un salario que requiere la cotización máxima,  es mucho más significativo que en el modelo A.-2.</w:t>
      </w:r>
    </w:p>
    <w:p w:rsidR="0017331D" w:rsidRDefault="0017331D" w:rsidP="0017331D">
      <w:pPr>
        <w:spacing w:line="240" w:lineRule="auto"/>
        <w:rPr>
          <w:rFonts w:ascii="Arial" w:hAnsi="Arial" w:cs="Arial"/>
          <w:b/>
          <w:sz w:val="24"/>
          <w:szCs w:val="24"/>
        </w:rPr>
      </w:pPr>
    </w:p>
    <w:p w:rsidR="004B39CB" w:rsidRDefault="004B39CB" w:rsidP="0017331D">
      <w:pPr>
        <w:spacing w:line="240" w:lineRule="auto"/>
        <w:rPr>
          <w:rFonts w:ascii="Arial" w:hAnsi="Arial" w:cs="Arial"/>
          <w:b/>
          <w:sz w:val="24"/>
          <w:szCs w:val="24"/>
        </w:rPr>
      </w:pPr>
    </w:p>
    <w:p w:rsidR="00263A59" w:rsidRDefault="00263A59" w:rsidP="00263A59">
      <w:pPr>
        <w:spacing w:line="240" w:lineRule="auto"/>
        <w:jc w:val="center"/>
        <w:rPr>
          <w:rFonts w:ascii="Arial" w:hAnsi="Arial" w:cs="Arial"/>
          <w:b/>
          <w:sz w:val="24"/>
          <w:szCs w:val="24"/>
        </w:rPr>
      </w:pPr>
    </w:p>
    <w:p w:rsidR="00263A59" w:rsidRDefault="00263A59" w:rsidP="00263A59">
      <w:pPr>
        <w:spacing w:line="240" w:lineRule="auto"/>
        <w:jc w:val="center"/>
        <w:rPr>
          <w:rFonts w:ascii="Arial" w:hAnsi="Arial" w:cs="Arial"/>
          <w:b/>
          <w:sz w:val="24"/>
          <w:szCs w:val="24"/>
        </w:rPr>
      </w:pPr>
      <w:r>
        <w:rPr>
          <w:rFonts w:ascii="Arial" w:hAnsi="Arial" w:cs="Arial"/>
          <w:b/>
          <w:sz w:val="24"/>
          <w:szCs w:val="24"/>
        </w:rPr>
        <w:t>MODELO B</w:t>
      </w:r>
    </w:p>
    <w:p w:rsidR="00263A59" w:rsidRDefault="00263A59" w:rsidP="000576C1">
      <w:pPr>
        <w:spacing w:line="240" w:lineRule="auto"/>
        <w:jc w:val="both"/>
        <w:rPr>
          <w:rFonts w:ascii="Arial" w:hAnsi="Arial" w:cs="Arial"/>
          <w:b/>
          <w:sz w:val="24"/>
          <w:szCs w:val="24"/>
        </w:rPr>
      </w:pPr>
    </w:p>
    <w:p w:rsidR="00E905ED" w:rsidRDefault="00E905ED" w:rsidP="0039281E">
      <w:pPr>
        <w:spacing w:line="240" w:lineRule="auto"/>
        <w:jc w:val="both"/>
        <w:rPr>
          <w:rFonts w:ascii="Arial" w:hAnsi="Arial" w:cs="Arial"/>
          <w:sz w:val="24"/>
          <w:szCs w:val="24"/>
        </w:rPr>
      </w:pPr>
      <w:r w:rsidRPr="00DE3971">
        <w:rPr>
          <w:rFonts w:ascii="Arial" w:hAnsi="Arial" w:cs="Arial"/>
          <w:b/>
          <w:sz w:val="24"/>
          <w:szCs w:val="24"/>
        </w:rPr>
        <w:t xml:space="preserve"> </w:t>
      </w:r>
      <w:r w:rsidR="004B39CB">
        <w:rPr>
          <w:rFonts w:ascii="Arial" w:hAnsi="Arial" w:cs="Arial"/>
          <w:b/>
          <w:sz w:val="24"/>
          <w:szCs w:val="24"/>
        </w:rPr>
        <w:t xml:space="preserve">El modelo B se corresponde con carreras profesionales con ingresos </w:t>
      </w:r>
      <w:r w:rsidR="0039281E">
        <w:rPr>
          <w:rFonts w:ascii="Arial" w:hAnsi="Arial" w:cs="Arial"/>
          <w:b/>
          <w:sz w:val="24"/>
          <w:szCs w:val="24"/>
        </w:rPr>
        <w:t xml:space="preserve">variables, por tanto, con un crecimiento superior al del IPC. Hemos considerado dos modelos: el primero con un salario medio/bajo y el otro con una salario alto/medio. </w:t>
      </w:r>
    </w:p>
    <w:p w:rsidR="004B39CB" w:rsidRDefault="00F0132A" w:rsidP="000576C1">
      <w:pPr>
        <w:spacing w:line="240" w:lineRule="auto"/>
        <w:jc w:val="both"/>
        <w:rPr>
          <w:rFonts w:ascii="Arial" w:hAnsi="Arial" w:cs="Arial"/>
          <w:b/>
          <w:sz w:val="24"/>
          <w:szCs w:val="24"/>
        </w:rPr>
      </w:pPr>
      <w:r w:rsidRPr="00F0132A">
        <w:rPr>
          <w:rFonts w:ascii="Arial" w:hAnsi="Arial" w:cs="Arial"/>
          <w:b/>
          <w:sz w:val="24"/>
          <w:szCs w:val="24"/>
        </w:rPr>
        <w:t xml:space="preserve">Cuadro </w:t>
      </w:r>
      <w:r w:rsidR="004B39CB">
        <w:rPr>
          <w:rFonts w:ascii="Arial" w:hAnsi="Arial" w:cs="Arial"/>
          <w:b/>
          <w:sz w:val="24"/>
          <w:szCs w:val="24"/>
        </w:rPr>
        <w:t>B.-1</w:t>
      </w:r>
    </w:p>
    <w:p w:rsidR="00F0132A" w:rsidRDefault="005A7D9D" w:rsidP="000576C1">
      <w:pPr>
        <w:spacing w:line="240" w:lineRule="auto"/>
        <w:jc w:val="both"/>
        <w:rPr>
          <w:rFonts w:ascii="Arial" w:hAnsi="Arial" w:cs="Arial"/>
          <w:b/>
          <w:sz w:val="24"/>
          <w:szCs w:val="24"/>
        </w:rPr>
      </w:pPr>
      <w:r>
        <w:rPr>
          <w:rFonts w:ascii="Arial" w:hAnsi="Arial" w:cs="Arial"/>
          <w:b/>
          <w:sz w:val="24"/>
          <w:szCs w:val="24"/>
        </w:rPr>
        <w:t>Cotización variable</w:t>
      </w:r>
      <w:r w:rsidR="00F0132A">
        <w:rPr>
          <w:rFonts w:ascii="Arial" w:hAnsi="Arial" w:cs="Arial"/>
          <w:b/>
          <w:sz w:val="24"/>
          <w:szCs w:val="24"/>
        </w:rPr>
        <w:t xml:space="preserve"> </w:t>
      </w:r>
      <w:r>
        <w:rPr>
          <w:rFonts w:ascii="Arial" w:hAnsi="Arial" w:cs="Arial"/>
          <w:b/>
          <w:sz w:val="24"/>
          <w:szCs w:val="24"/>
        </w:rPr>
        <w:t xml:space="preserve">baja/media </w:t>
      </w:r>
      <w:r w:rsidR="00F0132A">
        <w:rPr>
          <w:rFonts w:ascii="Arial" w:hAnsi="Arial" w:cs="Arial"/>
          <w:b/>
          <w:sz w:val="24"/>
          <w:szCs w:val="24"/>
        </w:rPr>
        <w:t>sin paro al final</w:t>
      </w:r>
    </w:p>
    <w:p w:rsidR="0039281E" w:rsidRDefault="0039281E" w:rsidP="0039281E">
      <w:pPr>
        <w:spacing w:line="240" w:lineRule="auto"/>
        <w:jc w:val="both"/>
        <w:rPr>
          <w:rFonts w:ascii="Arial" w:hAnsi="Arial" w:cs="Arial"/>
          <w:sz w:val="24"/>
          <w:szCs w:val="24"/>
        </w:rPr>
      </w:pPr>
      <w:r w:rsidRPr="00DE3971">
        <w:rPr>
          <w:rFonts w:ascii="Arial" w:hAnsi="Arial" w:cs="Arial"/>
          <w:b/>
          <w:sz w:val="24"/>
          <w:szCs w:val="24"/>
        </w:rPr>
        <w:t>1.500 euros/mes al final del período de cotización y durante los 10 años anteriores, 1.200€/mes durante 10 años antes y 1.000€/mes durante 5 años</w:t>
      </w:r>
      <w:r>
        <w:rPr>
          <w:rFonts w:ascii="Arial" w:hAnsi="Arial" w:cs="Arial"/>
          <w:sz w:val="24"/>
          <w:szCs w:val="24"/>
        </w:rPr>
        <w:t xml:space="preserve"> </w:t>
      </w:r>
      <w:r w:rsidRPr="00A913A7">
        <w:rPr>
          <w:rFonts w:ascii="Arial" w:hAnsi="Arial" w:cs="Arial"/>
          <w:b/>
          <w:sz w:val="24"/>
          <w:szCs w:val="24"/>
        </w:rPr>
        <w:t>antes.</w:t>
      </w:r>
      <w:r>
        <w:rPr>
          <w:rFonts w:ascii="Arial" w:hAnsi="Arial" w:cs="Arial"/>
          <w:sz w:val="24"/>
          <w:szCs w:val="24"/>
        </w:rPr>
        <w:t xml:space="preserve"> Euros constantes en valor ponderado 2011. En su caso, el período de desempleo se establece durante los 5 años últimos antes de jubilarse.</w:t>
      </w:r>
    </w:p>
    <w:p w:rsidR="0039281E" w:rsidRDefault="0039281E" w:rsidP="0039281E">
      <w:pPr>
        <w:spacing w:line="240" w:lineRule="auto"/>
        <w:jc w:val="both"/>
        <w:rPr>
          <w:rFonts w:ascii="Arial" w:hAnsi="Arial" w:cs="Arial"/>
          <w:sz w:val="24"/>
          <w:szCs w:val="24"/>
        </w:rPr>
      </w:pPr>
      <w:r>
        <w:rPr>
          <w:rFonts w:ascii="Arial" w:hAnsi="Arial" w:cs="Arial"/>
          <w:sz w:val="24"/>
          <w:szCs w:val="24"/>
        </w:rPr>
        <w:t>Base 100 para la base reguladora y la pensión en condiciones actuales (65 años de edad, 35 de cotización y 15 de cómputo), antes del inicio de la reforma (1 de marzo de 2011).</w:t>
      </w:r>
    </w:p>
    <w:p w:rsidR="0039281E" w:rsidRPr="00F0132A" w:rsidRDefault="0039281E" w:rsidP="000576C1">
      <w:pPr>
        <w:spacing w:line="240" w:lineRule="auto"/>
        <w:jc w:val="both"/>
        <w:rPr>
          <w:rFonts w:ascii="Arial" w:hAnsi="Arial" w:cs="Arial"/>
          <w:b/>
          <w:sz w:val="24"/>
          <w:szCs w:val="24"/>
        </w:rPr>
      </w:pPr>
    </w:p>
    <w:p w:rsidR="001245A7" w:rsidRDefault="00584C1C" w:rsidP="000576C1">
      <w:pPr>
        <w:spacing w:line="240" w:lineRule="auto"/>
        <w:jc w:val="both"/>
        <w:rPr>
          <w:rFonts w:ascii="Arial" w:hAnsi="Arial" w:cs="Arial"/>
          <w:sz w:val="24"/>
          <w:szCs w:val="24"/>
        </w:rPr>
      </w:pPr>
      <w:r>
        <w:rPr>
          <w:rFonts w:ascii="Arial" w:hAnsi="Arial" w:cs="Arial"/>
          <w:sz w:val="24"/>
          <w:szCs w:val="24"/>
        </w:rPr>
        <w:t>Metodología: Se trata de un cotizante</w:t>
      </w:r>
      <w:r w:rsidR="00AA7E43">
        <w:rPr>
          <w:rFonts w:ascii="Arial" w:hAnsi="Arial" w:cs="Arial"/>
          <w:sz w:val="24"/>
          <w:szCs w:val="24"/>
        </w:rPr>
        <w:t xml:space="preserve"> que puede representar relativamente bien unos valores medios y que ha ascendido en dos ocasiones con mejora de su salario por encima del IPC a lo largo de su carrera de cotización. Su </w:t>
      </w:r>
      <w:r>
        <w:rPr>
          <w:rFonts w:ascii="Arial" w:hAnsi="Arial" w:cs="Arial"/>
          <w:sz w:val="24"/>
          <w:szCs w:val="24"/>
        </w:rPr>
        <w:t>vida laboral</w:t>
      </w:r>
      <w:r w:rsidR="00AA7E43">
        <w:rPr>
          <w:rFonts w:ascii="Arial" w:hAnsi="Arial" w:cs="Arial"/>
          <w:sz w:val="24"/>
          <w:szCs w:val="24"/>
        </w:rPr>
        <w:t xml:space="preserve"> es la siguiente</w:t>
      </w:r>
      <w:r>
        <w:rPr>
          <w:rFonts w:ascii="Arial" w:hAnsi="Arial" w:cs="Arial"/>
          <w:sz w:val="24"/>
          <w:szCs w:val="24"/>
        </w:rPr>
        <w:t>:</w:t>
      </w:r>
    </w:p>
    <w:p w:rsidR="002A5881" w:rsidRDefault="002A5881" w:rsidP="00EF4345">
      <w:pPr>
        <w:spacing w:line="240" w:lineRule="auto"/>
        <w:jc w:val="both"/>
        <w:rPr>
          <w:rFonts w:ascii="Arial" w:hAnsi="Arial" w:cs="Arial"/>
          <w:sz w:val="24"/>
          <w:szCs w:val="24"/>
        </w:rPr>
      </w:pPr>
      <w:r>
        <w:rPr>
          <w:rFonts w:ascii="Arial" w:hAnsi="Arial" w:cs="Arial"/>
          <w:sz w:val="24"/>
          <w:szCs w:val="24"/>
        </w:rPr>
        <w:t>No ha estado en paro al final de su vida laboral</w:t>
      </w:r>
      <w:r w:rsidR="00EF4345">
        <w:rPr>
          <w:rFonts w:ascii="Arial" w:hAnsi="Arial" w:cs="Arial"/>
          <w:sz w:val="24"/>
          <w:szCs w:val="24"/>
        </w:rPr>
        <w:t xml:space="preserve">. </w:t>
      </w:r>
      <w:r w:rsidR="00584C1C">
        <w:rPr>
          <w:rFonts w:ascii="Arial" w:hAnsi="Arial" w:cs="Arial"/>
          <w:sz w:val="24"/>
          <w:szCs w:val="24"/>
        </w:rPr>
        <w:t xml:space="preserve">Tiene una cotización en los </w:t>
      </w:r>
      <w:r>
        <w:rPr>
          <w:rFonts w:ascii="Arial" w:hAnsi="Arial" w:cs="Arial"/>
          <w:sz w:val="24"/>
          <w:szCs w:val="24"/>
        </w:rPr>
        <w:t>últimos 10 años de 1.500€/mes ponderada</w:t>
      </w:r>
      <w:r w:rsidR="00EF4345">
        <w:rPr>
          <w:rFonts w:ascii="Arial" w:hAnsi="Arial" w:cs="Arial"/>
          <w:sz w:val="24"/>
          <w:szCs w:val="24"/>
        </w:rPr>
        <w:t>.</w:t>
      </w:r>
      <w:r>
        <w:rPr>
          <w:rFonts w:ascii="Arial" w:hAnsi="Arial" w:cs="Arial"/>
          <w:sz w:val="24"/>
          <w:szCs w:val="24"/>
        </w:rPr>
        <w:tab/>
        <w:t>Tiene una cotización en los diez años an</w:t>
      </w:r>
      <w:r w:rsidR="00EF4345">
        <w:rPr>
          <w:rFonts w:ascii="Arial" w:hAnsi="Arial" w:cs="Arial"/>
          <w:sz w:val="24"/>
          <w:szCs w:val="24"/>
        </w:rPr>
        <w:t xml:space="preserve">teriores de 1200€/mes ponderada. </w:t>
      </w:r>
      <w:r>
        <w:rPr>
          <w:rFonts w:ascii="Arial" w:hAnsi="Arial" w:cs="Arial"/>
          <w:sz w:val="24"/>
          <w:szCs w:val="24"/>
        </w:rPr>
        <w:t>Tiene una cotización en los cinco años anteriores a estos de 1.000€/mes ponderada</w:t>
      </w:r>
      <w:r w:rsidR="00EF4345">
        <w:rPr>
          <w:rFonts w:ascii="Arial" w:hAnsi="Arial" w:cs="Arial"/>
          <w:sz w:val="24"/>
          <w:szCs w:val="24"/>
        </w:rPr>
        <w:t xml:space="preserve">. </w:t>
      </w:r>
      <w:r>
        <w:rPr>
          <w:rFonts w:ascii="Arial" w:hAnsi="Arial" w:cs="Arial"/>
          <w:sz w:val="24"/>
          <w:szCs w:val="24"/>
        </w:rPr>
        <w:t xml:space="preserve">De estos cálculos resultaría una base reguladora de 1.200 </w:t>
      </w:r>
      <w:r w:rsidR="00AA7E43">
        <w:rPr>
          <w:rFonts w:ascii="Arial" w:hAnsi="Arial" w:cs="Arial"/>
          <w:sz w:val="24"/>
          <w:szCs w:val="24"/>
        </w:rPr>
        <w:t>€ con la legislación actual.</w:t>
      </w:r>
      <w:r w:rsidR="00EF4345">
        <w:rPr>
          <w:rFonts w:ascii="Arial" w:hAnsi="Arial" w:cs="Arial"/>
          <w:sz w:val="24"/>
          <w:szCs w:val="24"/>
        </w:rPr>
        <w:t xml:space="preserve"> </w:t>
      </w:r>
      <w:r>
        <w:rPr>
          <w:rFonts w:ascii="Arial" w:hAnsi="Arial" w:cs="Arial"/>
          <w:sz w:val="24"/>
          <w:szCs w:val="24"/>
        </w:rPr>
        <w:t>Base reguladora: 100, equivale a 1200€/mes</w:t>
      </w:r>
      <w:r w:rsidR="00EF4345">
        <w:rPr>
          <w:rFonts w:ascii="Arial" w:hAnsi="Arial" w:cs="Arial"/>
          <w:sz w:val="24"/>
          <w:szCs w:val="24"/>
        </w:rPr>
        <w:t xml:space="preserve">. </w:t>
      </w:r>
      <w:r>
        <w:rPr>
          <w:rFonts w:ascii="Arial" w:hAnsi="Arial" w:cs="Arial"/>
          <w:sz w:val="24"/>
          <w:szCs w:val="24"/>
        </w:rPr>
        <w:t>Pensión 100, equivale a 1200€ mes</w:t>
      </w:r>
    </w:p>
    <w:p w:rsidR="000C116A" w:rsidRDefault="002A5881" w:rsidP="000576C1">
      <w:pPr>
        <w:spacing w:line="240" w:lineRule="auto"/>
        <w:jc w:val="both"/>
        <w:rPr>
          <w:rFonts w:ascii="Arial" w:hAnsi="Arial" w:cs="Arial"/>
          <w:sz w:val="24"/>
          <w:szCs w:val="24"/>
        </w:rPr>
      </w:pPr>
      <w:r>
        <w:rPr>
          <w:rFonts w:ascii="Arial" w:hAnsi="Arial" w:cs="Arial"/>
          <w:sz w:val="24"/>
          <w:szCs w:val="24"/>
        </w:rPr>
        <w:tab/>
      </w:r>
    </w:p>
    <w:p w:rsidR="00023C84" w:rsidRDefault="00023C84" w:rsidP="000576C1">
      <w:pPr>
        <w:spacing w:line="240" w:lineRule="auto"/>
        <w:jc w:val="both"/>
        <w:rPr>
          <w:rFonts w:ascii="Arial" w:hAnsi="Arial" w:cs="Arial"/>
          <w:sz w:val="24"/>
          <w:szCs w:val="24"/>
        </w:rPr>
      </w:pPr>
    </w:p>
    <w:tbl>
      <w:tblPr>
        <w:tblStyle w:val="Tablaconcuadrcula"/>
        <w:tblW w:w="14220" w:type="dxa"/>
        <w:tblLook w:val="04A0"/>
      </w:tblPr>
      <w:tblGrid>
        <w:gridCol w:w="1202"/>
        <w:gridCol w:w="1941"/>
        <w:gridCol w:w="1396"/>
        <w:gridCol w:w="1380"/>
        <w:gridCol w:w="1826"/>
        <w:gridCol w:w="1597"/>
        <w:gridCol w:w="1676"/>
        <w:gridCol w:w="1950"/>
        <w:gridCol w:w="1252"/>
      </w:tblGrid>
      <w:tr w:rsidR="00477D32" w:rsidTr="00477D32">
        <w:tc>
          <w:tcPr>
            <w:tcW w:w="1202" w:type="dxa"/>
          </w:tcPr>
          <w:p w:rsidR="00477D32" w:rsidRDefault="00477D32" w:rsidP="00862B9A">
            <w:r>
              <w:lastRenderedPageBreak/>
              <w:t>Años de cotización</w:t>
            </w:r>
          </w:p>
        </w:tc>
        <w:tc>
          <w:tcPr>
            <w:tcW w:w="3337" w:type="dxa"/>
            <w:gridSpan w:val="2"/>
          </w:tcPr>
          <w:p w:rsidR="00477D32" w:rsidRDefault="00477D32" w:rsidP="00862B9A">
            <w:r>
              <w:t>Condiciones actuales 65-35-15 sin lagunas cotización al final</w:t>
            </w:r>
          </w:p>
        </w:tc>
        <w:tc>
          <w:tcPr>
            <w:tcW w:w="1380" w:type="dxa"/>
          </w:tcPr>
          <w:p w:rsidR="00477D32" w:rsidRDefault="00477D32" w:rsidP="00862B9A"/>
        </w:tc>
        <w:tc>
          <w:tcPr>
            <w:tcW w:w="3423" w:type="dxa"/>
            <w:gridSpan w:val="2"/>
          </w:tcPr>
          <w:p w:rsidR="00477D32" w:rsidRDefault="00477D32" w:rsidP="00862B9A">
            <w:r>
              <w:t>Condiciones futuras normales 67-37-25 sin lagunas cotización al final</w:t>
            </w:r>
          </w:p>
        </w:tc>
        <w:tc>
          <w:tcPr>
            <w:tcW w:w="1676" w:type="dxa"/>
          </w:tcPr>
          <w:p w:rsidR="00477D32" w:rsidRDefault="00477D32" w:rsidP="00862B9A"/>
        </w:tc>
        <w:tc>
          <w:tcPr>
            <w:tcW w:w="3202" w:type="dxa"/>
            <w:gridSpan w:val="2"/>
          </w:tcPr>
          <w:p w:rsidR="00477D32" w:rsidRDefault="00477D32" w:rsidP="00862B9A">
            <w:r>
              <w:t>Condiciones futuras flexibles</w:t>
            </w:r>
          </w:p>
          <w:p w:rsidR="00477D32" w:rsidRDefault="00477D32" w:rsidP="00862B9A">
            <w:r>
              <w:t>65-38,5-25 sin lagunas cotización al final</w:t>
            </w:r>
          </w:p>
        </w:tc>
      </w:tr>
      <w:tr w:rsidR="00477D32" w:rsidTr="00477D32">
        <w:tc>
          <w:tcPr>
            <w:tcW w:w="1202" w:type="dxa"/>
          </w:tcPr>
          <w:p w:rsidR="00477D32" w:rsidRDefault="00477D32" w:rsidP="00862B9A"/>
        </w:tc>
        <w:tc>
          <w:tcPr>
            <w:tcW w:w="1941" w:type="dxa"/>
          </w:tcPr>
          <w:p w:rsidR="00477D32" w:rsidRDefault="00477D32" w:rsidP="00862B9A">
            <w:r>
              <w:t>Base Reguladora</w:t>
            </w:r>
          </w:p>
        </w:tc>
        <w:tc>
          <w:tcPr>
            <w:tcW w:w="1396" w:type="dxa"/>
          </w:tcPr>
          <w:p w:rsidR="00477D32" w:rsidRDefault="00477D32" w:rsidP="00862B9A">
            <w:r>
              <w:t>Pensión</w:t>
            </w:r>
          </w:p>
        </w:tc>
        <w:tc>
          <w:tcPr>
            <w:tcW w:w="1380" w:type="dxa"/>
          </w:tcPr>
          <w:p w:rsidR="00477D32" w:rsidRDefault="00477D32" w:rsidP="00862B9A"/>
        </w:tc>
        <w:tc>
          <w:tcPr>
            <w:tcW w:w="1826" w:type="dxa"/>
          </w:tcPr>
          <w:p w:rsidR="00477D32" w:rsidRDefault="00477D32" w:rsidP="00862B9A">
            <w:r>
              <w:t>Base Reguladora.</w:t>
            </w:r>
            <w:r w:rsidRPr="00DE4704">
              <w:rPr>
                <w:vertAlign w:val="superscript"/>
              </w:rPr>
              <w:t>1</w:t>
            </w:r>
          </w:p>
        </w:tc>
        <w:tc>
          <w:tcPr>
            <w:tcW w:w="1597" w:type="dxa"/>
          </w:tcPr>
          <w:p w:rsidR="00477D32" w:rsidRDefault="00477D32" w:rsidP="00DE4704">
            <w:r>
              <w:t>Pensión</w:t>
            </w:r>
            <w:r w:rsidRPr="00DE4704">
              <w:rPr>
                <w:vertAlign w:val="superscript"/>
              </w:rPr>
              <w:t>2</w:t>
            </w:r>
          </w:p>
        </w:tc>
        <w:tc>
          <w:tcPr>
            <w:tcW w:w="1676" w:type="dxa"/>
          </w:tcPr>
          <w:p w:rsidR="00477D32" w:rsidRDefault="00477D32" w:rsidP="00862B9A"/>
        </w:tc>
        <w:tc>
          <w:tcPr>
            <w:tcW w:w="1950" w:type="dxa"/>
          </w:tcPr>
          <w:p w:rsidR="00477D32" w:rsidRDefault="00477D32" w:rsidP="00862B9A">
            <w:r>
              <w:t>Base Reguladora</w:t>
            </w:r>
          </w:p>
        </w:tc>
        <w:tc>
          <w:tcPr>
            <w:tcW w:w="1252" w:type="dxa"/>
          </w:tcPr>
          <w:p w:rsidR="00477D32" w:rsidRDefault="00477D32" w:rsidP="00862B9A">
            <w:r>
              <w:t>Pensión</w:t>
            </w:r>
          </w:p>
        </w:tc>
      </w:tr>
      <w:tr w:rsidR="00477D32" w:rsidTr="00477D32">
        <w:tc>
          <w:tcPr>
            <w:tcW w:w="1202" w:type="dxa"/>
          </w:tcPr>
          <w:p w:rsidR="00477D32" w:rsidRDefault="00477D32" w:rsidP="00862B9A">
            <w:r>
              <w:t xml:space="preserve">38, 5 </w:t>
            </w:r>
          </w:p>
        </w:tc>
        <w:tc>
          <w:tcPr>
            <w:tcW w:w="1941" w:type="dxa"/>
          </w:tcPr>
          <w:p w:rsidR="00477D32" w:rsidRDefault="00477D32" w:rsidP="00862B9A">
            <w:r>
              <w:t>100</w:t>
            </w:r>
          </w:p>
        </w:tc>
        <w:tc>
          <w:tcPr>
            <w:tcW w:w="1396" w:type="dxa"/>
          </w:tcPr>
          <w:p w:rsidR="00477D32" w:rsidRDefault="00477D32" w:rsidP="00862B9A">
            <w:r>
              <w:t>100</w:t>
            </w:r>
          </w:p>
        </w:tc>
        <w:tc>
          <w:tcPr>
            <w:tcW w:w="1380" w:type="dxa"/>
          </w:tcPr>
          <w:p w:rsidR="00477D32" w:rsidRDefault="00477D32" w:rsidP="00862B9A"/>
        </w:tc>
        <w:tc>
          <w:tcPr>
            <w:tcW w:w="1826" w:type="dxa"/>
          </w:tcPr>
          <w:p w:rsidR="00477D32" w:rsidRDefault="00477D32" w:rsidP="00862B9A">
            <w:r>
              <w:t>91,4</w:t>
            </w:r>
          </w:p>
        </w:tc>
        <w:tc>
          <w:tcPr>
            <w:tcW w:w="1597" w:type="dxa"/>
          </w:tcPr>
          <w:p w:rsidR="00477D32" w:rsidRPr="00E76204" w:rsidRDefault="00477D32" w:rsidP="00862B9A">
            <w:pPr>
              <w:rPr>
                <w:color w:val="FF0000"/>
              </w:rPr>
            </w:pPr>
            <w:r>
              <w:t xml:space="preserve">91,4/ </w:t>
            </w:r>
            <w:r w:rsidRPr="00E76204">
              <w:rPr>
                <w:i/>
                <w:color w:val="FF0000"/>
              </w:rPr>
              <w:t>-8,6</w:t>
            </w:r>
            <w:r w:rsidRPr="00DE4704">
              <w:rPr>
                <w:i/>
                <w:color w:val="FF0000"/>
                <w:vertAlign w:val="superscript"/>
              </w:rPr>
              <w:t>3</w:t>
            </w:r>
          </w:p>
        </w:tc>
        <w:tc>
          <w:tcPr>
            <w:tcW w:w="1676" w:type="dxa"/>
          </w:tcPr>
          <w:p w:rsidR="00477D32" w:rsidRDefault="00477D32" w:rsidP="00862B9A"/>
        </w:tc>
        <w:tc>
          <w:tcPr>
            <w:tcW w:w="1950" w:type="dxa"/>
          </w:tcPr>
          <w:p w:rsidR="00477D32" w:rsidRDefault="00477D32" w:rsidP="00862B9A">
            <w:r>
              <w:t>91,4/</w:t>
            </w:r>
          </w:p>
        </w:tc>
        <w:tc>
          <w:tcPr>
            <w:tcW w:w="1252" w:type="dxa"/>
          </w:tcPr>
          <w:p w:rsidR="00477D32" w:rsidRDefault="00477D32" w:rsidP="00862B9A">
            <w:r>
              <w:t>91,4/</w:t>
            </w:r>
            <w:r w:rsidRPr="00E76204">
              <w:rPr>
                <w:i/>
                <w:color w:val="FF0000"/>
              </w:rPr>
              <w:t>-8,6</w:t>
            </w:r>
          </w:p>
        </w:tc>
      </w:tr>
      <w:tr w:rsidR="00477D32" w:rsidTr="00477D32">
        <w:tc>
          <w:tcPr>
            <w:tcW w:w="1202" w:type="dxa"/>
          </w:tcPr>
          <w:p w:rsidR="00477D32" w:rsidRDefault="00477D32" w:rsidP="00862B9A">
            <w:r>
              <w:t>37</w:t>
            </w:r>
          </w:p>
        </w:tc>
        <w:tc>
          <w:tcPr>
            <w:tcW w:w="1941" w:type="dxa"/>
          </w:tcPr>
          <w:p w:rsidR="00477D32" w:rsidRPr="00DE3971" w:rsidRDefault="00477D32" w:rsidP="00862B9A">
            <w:pPr>
              <w:rPr>
                <w:b/>
                <w:color w:val="000000" w:themeColor="text1"/>
              </w:rPr>
            </w:pPr>
            <w:r>
              <w:t>100</w:t>
            </w:r>
          </w:p>
        </w:tc>
        <w:tc>
          <w:tcPr>
            <w:tcW w:w="1396" w:type="dxa"/>
          </w:tcPr>
          <w:p w:rsidR="00477D32" w:rsidRPr="00DE3971" w:rsidRDefault="00477D32" w:rsidP="00862B9A">
            <w:pPr>
              <w:rPr>
                <w:b/>
                <w:color w:val="000000" w:themeColor="text1"/>
              </w:rPr>
            </w:pPr>
            <w:r>
              <w:t>100</w:t>
            </w:r>
          </w:p>
        </w:tc>
        <w:tc>
          <w:tcPr>
            <w:tcW w:w="1380" w:type="dxa"/>
          </w:tcPr>
          <w:p w:rsidR="00477D32" w:rsidRDefault="00477D32" w:rsidP="00862B9A"/>
        </w:tc>
        <w:tc>
          <w:tcPr>
            <w:tcW w:w="1826" w:type="dxa"/>
          </w:tcPr>
          <w:p w:rsidR="00477D32" w:rsidRDefault="00477D32" w:rsidP="00862B9A">
            <w:r>
              <w:t>91,4</w:t>
            </w:r>
          </w:p>
        </w:tc>
        <w:tc>
          <w:tcPr>
            <w:tcW w:w="1597" w:type="dxa"/>
          </w:tcPr>
          <w:p w:rsidR="00477D32" w:rsidRDefault="00477D32" w:rsidP="00862B9A">
            <w:r>
              <w:t xml:space="preserve">91,4/ </w:t>
            </w:r>
            <w:r w:rsidRPr="00E76204">
              <w:rPr>
                <w:i/>
                <w:color w:val="FF0000"/>
              </w:rPr>
              <w:t>-8,6</w:t>
            </w:r>
          </w:p>
        </w:tc>
        <w:tc>
          <w:tcPr>
            <w:tcW w:w="1676" w:type="dxa"/>
          </w:tcPr>
          <w:p w:rsidR="00477D32" w:rsidRDefault="00477D32" w:rsidP="002A5881"/>
        </w:tc>
        <w:tc>
          <w:tcPr>
            <w:tcW w:w="1950" w:type="dxa"/>
          </w:tcPr>
          <w:p w:rsidR="00477D32" w:rsidRDefault="00477D32" w:rsidP="002A5881"/>
        </w:tc>
        <w:tc>
          <w:tcPr>
            <w:tcW w:w="1252" w:type="dxa"/>
          </w:tcPr>
          <w:p w:rsidR="00477D32" w:rsidRDefault="00477D32" w:rsidP="00862B9A"/>
        </w:tc>
      </w:tr>
      <w:tr w:rsidR="00477D32" w:rsidTr="00477D32">
        <w:tc>
          <w:tcPr>
            <w:tcW w:w="1202" w:type="dxa"/>
          </w:tcPr>
          <w:p w:rsidR="00477D32" w:rsidRDefault="00477D32" w:rsidP="00862B9A">
            <w:r>
              <w:t>36</w:t>
            </w:r>
          </w:p>
        </w:tc>
        <w:tc>
          <w:tcPr>
            <w:tcW w:w="1941" w:type="dxa"/>
          </w:tcPr>
          <w:p w:rsidR="00477D32" w:rsidRPr="00DE3971" w:rsidRDefault="00477D32" w:rsidP="00862B9A">
            <w:pPr>
              <w:rPr>
                <w:b/>
                <w:color w:val="000000" w:themeColor="text1"/>
              </w:rPr>
            </w:pPr>
            <w:r>
              <w:t>100</w:t>
            </w:r>
          </w:p>
        </w:tc>
        <w:tc>
          <w:tcPr>
            <w:tcW w:w="1396" w:type="dxa"/>
          </w:tcPr>
          <w:p w:rsidR="00477D32" w:rsidRPr="00DE3971" w:rsidRDefault="00477D32" w:rsidP="00862B9A">
            <w:pPr>
              <w:rPr>
                <w:b/>
                <w:color w:val="000000" w:themeColor="text1"/>
              </w:rPr>
            </w:pPr>
            <w:r>
              <w:t>100</w:t>
            </w:r>
          </w:p>
        </w:tc>
        <w:tc>
          <w:tcPr>
            <w:tcW w:w="1380" w:type="dxa"/>
          </w:tcPr>
          <w:p w:rsidR="00477D32" w:rsidRDefault="00477D32" w:rsidP="00862B9A"/>
        </w:tc>
        <w:tc>
          <w:tcPr>
            <w:tcW w:w="1826" w:type="dxa"/>
          </w:tcPr>
          <w:p w:rsidR="00477D32" w:rsidRDefault="00477D32" w:rsidP="00862B9A">
            <w:r>
              <w:t>91,4</w:t>
            </w:r>
          </w:p>
        </w:tc>
        <w:tc>
          <w:tcPr>
            <w:tcW w:w="1597" w:type="dxa"/>
          </w:tcPr>
          <w:p w:rsidR="00477D32" w:rsidRDefault="00477D32" w:rsidP="00E76204">
            <w:r>
              <w:t xml:space="preserve">89,4/ </w:t>
            </w:r>
            <w:r w:rsidRPr="00E76204">
              <w:rPr>
                <w:i/>
                <w:color w:val="FF0000"/>
              </w:rPr>
              <w:t>-</w:t>
            </w:r>
            <w:r>
              <w:rPr>
                <w:i/>
                <w:color w:val="FF0000"/>
              </w:rPr>
              <w:t>10</w:t>
            </w:r>
            <w:r w:rsidRPr="00E76204">
              <w:rPr>
                <w:i/>
                <w:color w:val="FF0000"/>
              </w:rPr>
              <w:t>,6</w:t>
            </w:r>
          </w:p>
        </w:tc>
        <w:tc>
          <w:tcPr>
            <w:tcW w:w="1676" w:type="dxa"/>
          </w:tcPr>
          <w:p w:rsidR="00477D32" w:rsidRDefault="00477D32" w:rsidP="002A5881"/>
        </w:tc>
        <w:tc>
          <w:tcPr>
            <w:tcW w:w="1950" w:type="dxa"/>
          </w:tcPr>
          <w:p w:rsidR="00477D32" w:rsidRDefault="00477D32" w:rsidP="002A5881"/>
        </w:tc>
        <w:tc>
          <w:tcPr>
            <w:tcW w:w="1252" w:type="dxa"/>
          </w:tcPr>
          <w:p w:rsidR="00477D32" w:rsidRDefault="00477D32" w:rsidP="00862B9A"/>
        </w:tc>
      </w:tr>
      <w:tr w:rsidR="00477D32" w:rsidTr="00477D32">
        <w:tc>
          <w:tcPr>
            <w:tcW w:w="1202" w:type="dxa"/>
          </w:tcPr>
          <w:p w:rsidR="00477D32" w:rsidRDefault="00477D32" w:rsidP="00862B9A">
            <w:r>
              <w:t xml:space="preserve">35 </w:t>
            </w:r>
          </w:p>
        </w:tc>
        <w:tc>
          <w:tcPr>
            <w:tcW w:w="1941" w:type="dxa"/>
          </w:tcPr>
          <w:p w:rsidR="00477D32" w:rsidRPr="00DE3971" w:rsidRDefault="00477D32" w:rsidP="00862B9A">
            <w:pPr>
              <w:rPr>
                <w:b/>
                <w:color w:val="000000" w:themeColor="text1"/>
              </w:rPr>
            </w:pPr>
            <w:r w:rsidRPr="00DE3971">
              <w:rPr>
                <w:b/>
                <w:color w:val="000000" w:themeColor="text1"/>
              </w:rPr>
              <w:t>100</w:t>
            </w:r>
          </w:p>
        </w:tc>
        <w:tc>
          <w:tcPr>
            <w:tcW w:w="1396" w:type="dxa"/>
          </w:tcPr>
          <w:p w:rsidR="00477D32" w:rsidRPr="00DE3971" w:rsidRDefault="00477D32" w:rsidP="00862B9A">
            <w:pPr>
              <w:rPr>
                <w:b/>
                <w:color w:val="000000" w:themeColor="text1"/>
              </w:rPr>
            </w:pPr>
            <w:r w:rsidRPr="00DE3971">
              <w:rPr>
                <w:b/>
                <w:color w:val="000000" w:themeColor="text1"/>
              </w:rPr>
              <w:t>100</w:t>
            </w:r>
          </w:p>
        </w:tc>
        <w:tc>
          <w:tcPr>
            <w:tcW w:w="1380" w:type="dxa"/>
          </w:tcPr>
          <w:p w:rsidR="00477D32" w:rsidRDefault="00477D32" w:rsidP="00862B9A"/>
        </w:tc>
        <w:tc>
          <w:tcPr>
            <w:tcW w:w="1826" w:type="dxa"/>
          </w:tcPr>
          <w:p w:rsidR="00477D32" w:rsidRDefault="00477D32" w:rsidP="00862B9A">
            <w:r>
              <w:t>91,4</w:t>
            </w:r>
          </w:p>
        </w:tc>
        <w:tc>
          <w:tcPr>
            <w:tcW w:w="1597" w:type="dxa"/>
          </w:tcPr>
          <w:p w:rsidR="00477D32" w:rsidRDefault="00477D32" w:rsidP="00862B9A">
            <w:r>
              <w:t xml:space="preserve">87,3/ </w:t>
            </w:r>
            <w:r w:rsidRPr="008B40A4">
              <w:rPr>
                <w:i/>
                <w:color w:val="FF0000"/>
              </w:rPr>
              <w:t>-12,7</w:t>
            </w:r>
          </w:p>
        </w:tc>
        <w:tc>
          <w:tcPr>
            <w:tcW w:w="1676" w:type="dxa"/>
          </w:tcPr>
          <w:p w:rsidR="00477D32" w:rsidRDefault="00477D32" w:rsidP="002A5881"/>
        </w:tc>
        <w:tc>
          <w:tcPr>
            <w:tcW w:w="1950" w:type="dxa"/>
          </w:tcPr>
          <w:p w:rsidR="00477D32" w:rsidRDefault="00477D32" w:rsidP="002A5881"/>
        </w:tc>
        <w:tc>
          <w:tcPr>
            <w:tcW w:w="1252" w:type="dxa"/>
          </w:tcPr>
          <w:p w:rsidR="00477D32" w:rsidRDefault="00477D32" w:rsidP="00862B9A"/>
        </w:tc>
      </w:tr>
      <w:tr w:rsidR="00477D32" w:rsidTr="00477D32">
        <w:tc>
          <w:tcPr>
            <w:tcW w:w="1202" w:type="dxa"/>
          </w:tcPr>
          <w:p w:rsidR="00477D32" w:rsidRDefault="00477D32" w:rsidP="00862B9A">
            <w:r>
              <w:t>34</w:t>
            </w:r>
          </w:p>
        </w:tc>
        <w:tc>
          <w:tcPr>
            <w:tcW w:w="1941" w:type="dxa"/>
          </w:tcPr>
          <w:p w:rsidR="00477D32" w:rsidRDefault="00477D32" w:rsidP="00862B9A">
            <w:r>
              <w:t>100</w:t>
            </w:r>
          </w:p>
        </w:tc>
        <w:tc>
          <w:tcPr>
            <w:tcW w:w="1396" w:type="dxa"/>
          </w:tcPr>
          <w:p w:rsidR="00477D32" w:rsidRDefault="00477D32" w:rsidP="00862B9A">
            <w:r>
              <w:t>98</w:t>
            </w:r>
          </w:p>
        </w:tc>
        <w:tc>
          <w:tcPr>
            <w:tcW w:w="1380" w:type="dxa"/>
          </w:tcPr>
          <w:p w:rsidR="00477D32" w:rsidRDefault="00477D32" w:rsidP="00862B9A"/>
        </w:tc>
        <w:tc>
          <w:tcPr>
            <w:tcW w:w="1826" w:type="dxa"/>
          </w:tcPr>
          <w:p w:rsidR="00477D32" w:rsidRDefault="00477D32" w:rsidP="00862B9A">
            <w:r>
              <w:t>91,4</w:t>
            </w:r>
          </w:p>
        </w:tc>
        <w:tc>
          <w:tcPr>
            <w:tcW w:w="1597" w:type="dxa"/>
          </w:tcPr>
          <w:p w:rsidR="00477D32" w:rsidRDefault="00477D32" w:rsidP="00862B9A">
            <w:r>
              <w:t xml:space="preserve">85,3/ </w:t>
            </w:r>
            <w:r w:rsidRPr="008B40A4">
              <w:rPr>
                <w:i/>
                <w:color w:val="FF0000"/>
              </w:rPr>
              <w:t>-12,7</w:t>
            </w:r>
          </w:p>
        </w:tc>
        <w:tc>
          <w:tcPr>
            <w:tcW w:w="1676" w:type="dxa"/>
          </w:tcPr>
          <w:p w:rsidR="00477D32" w:rsidRDefault="00477D32" w:rsidP="00862B9A"/>
        </w:tc>
        <w:tc>
          <w:tcPr>
            <w:tcW w:w="1950" w:type="dxa"/>
          </w:tcPr>
          <w:p w:rsidR="00477D32" w:rsidRDefault="00477D32" w:rsidP="00862B9A"/>
        </w:tc>
        <w:tc>
          <w:tcPr>
            <w:tcW w:w="1252" w:type="dxa"/>
          </w:tcPr>
          <w:p w:rsidR="00477D32" w:rsidRDefault="00477D32" w:rsidP="00862B9A"/>
        </w:tc>
      </w:tr>
      <w:tr w:rsidR="00477D32" w:rsidTr="00477D32">
        <w:tc>
          <w:tcPr>
            <w:tcW w:w="1202" w:type="dxa"/>
          </w:tcPr>
          <w:p w:rsidR="00477D32" w:rsidRDefault="00477D32" w:rsidP="00862B9A">
            <w:r>
              <w:t xml:space="preserve">33 </w:t>
            </w:r>
          </w:p>
        </w:tc>
        <w:tc>
          <w:tcPr>
            <w:tcW w:w="1941" w:type="dxa"/>
          </w:tcPr>
          <w:p w:rsidR="00477D32" w:rsidRDefault="00477D32" w:rsidP="00862B9A">
            <w:r>
              <w:t>100</w:t>
            </w:r>
          </w:p>
        </w:tc>
        <w:tc>
          <w:tcPr>
            <w:tcW w:w="1396" w:type="dxa"/>
          </w:tcPr>
          <w:p w:rsidR="00477D32" w:rsidRDefault="00477D32" w:rsidP="00862B9A">
            <w:r>
              <w:t>96</w:t>
            </w:r>
          </w:p>
        </w:tc>
        <w:tc>
          <w:tcPr>
            <w:tcW w:w="1380" w:type="dxa"/>
          </w:tcPr>
          <w:p w:rsidR="00477D32" w:rsidRDefault="00477D32" w:rsidP="00862B9A"/>
        </w:tc>
        <w:tc>
          <w:tcPr>
            <w:tcW w:w="1826" w:type="dxa"/>
          </w:tcPr>
          <w:p w:rsidR="00477D32" w:rsidRDefault="00477D32" w:rsidP="00862B9A">
            <w:r>
              <w:t>91,4</w:t>
            </w:r>
          </w:p>
        </w:tc>
        <w:tc>
          <w:tcPr>
            <w:tcW w:w="1597" w:type="dxa"/>
          </w:tcPr>
          <w:p w:rsidR="00477D32" w:rsidRDefault="00477D32" w:rsidP="00862B9A">
            <w:r>
              <w:t>83,1/</w:t>
            </w:r>
            <w:r w:rsidRPr="008B40A4">
              <w:rPr>
                <w:i/>
                <w:color w:val="FF0000"/>
              </w:rPr>
              <w:t xml:space="preserve"> -12,9</w:t>
            </w:r>
          </w:p>
        </w:tc>
        <w:tc>
          <w:tcPr>
            <w:tcW w:w="1676" w:type="dxa"/>
          </w:tcPr>
          <w:p w:rsidR="00477D32" w:rsidRDefault="00477D32" w:rsidP="00862B9A"/>
        </w:tc>
        <w:tc>
          <w:tcPr>
            <w:tcW w:w="1950" w:type="dxa"/>
          </w:tcPr>
          <w:p w:rsidR="00477D32" w:rsidRDefault="00477D32" w:rsidP="00862B9A"/>
        </w:tc>
        <w:tc>
          <w:tcPr>
            <w:tcW w:w="1252" w:type="dxa"/>
          </w:tcPr>
          <w:p w:rsidR="00477D32" w:rsidRDefault="00477D32" w:rsidP="00862B9A"/>
        </w:tc>
      </w:tr>
      <w:tr w:rsidR="00477D32" w:rsidTr="00477D32">
        <w:tc>
          <w:tcPr>
            <w:tcW w:w="1202" w:type="dxa"/>
          </w:tcPr>
          <w:p w:rsidR="00477D32" w:rsidRDefault="00477D32" w:rsidP="00862B9A">
            <w:r>
              <w:t>32</w:t>
            </w:r>
          </w:p>
        </w:tc>
        <w:tc>
          <w:tcPr>
            <w:tcW w:w="1941" w:type="dxa"/>
          </w:tcPr>
          <w:p w:rsidR="00477D32" w:rsidRDefault="00477D32" w:rsidP="00862B9A">
            <w:r>
              <w:t>100</w:t>
            </w:r>
          </w:p>
        </w:tc>
        <w:tc>
          <w:tcPr>
            <w:tcW w:w="1396" w:type="dxa"/>
          </w:tcPr>
          <w:p w:rsidR="00477D32" w:rsidRDefault="00477D32" w:rsidP="00862B9A">
            <w:r>
              <w:t>94</w:t>
            </w:r>
          </w:p>
        </w:tc>
        <w:tc>
          <w:tcPr>
            <w:tcW w:w="1380" w:type="dxa"/>
          </w:tcPr>
          <w:p w:rsidR="00477D32" w:rsidRDefault="00477D32" w:rsidP="00862B9A"/>
        </w:tc>
        <w:tc>
          <w:tcPr>
            <w:tcW w:w="1826" w:type="dxa"/>
          </w:tcPr>
          <w:p w:rsidR="00477D32" w:rsidRDefault="00477D32" w:rsidP="00862B9A">
            <w:r>
              <w:t>91,4</w:t>
            </w:r>
          </w:p>
        </w:tc>
        <w:tc>
          <w:tcPr>
            <w:tcW w:w="1597" w:type="dxa"/>
          </w:tcPr>
          <w:p w:rsidR="00477D32" w:rsidRDefault="00477D32" w:rsidP="00862B9A">
            <w:r>
              <w:t xml:space="preserve">81,1/ </w:t>
            </w:r>
            <w:r w:rsidRPr="008B40A4">
              <w:rPr>
                <w:i/>
                <w:color w:val="FF0000"/>
              </w:rPr>
              <w:t>-12,9</w:t>
            </w:r>
          </w:p>
        </w:tc>
        <w:tc>
          <w:tcPr>
            <w:tcW w:w="1676" w:type="dxa"/>
          </w:tcPr>
          <w:p w:rsidR="00477D32" w:rsidRDefault="00477D32" w:rsidP="00862B9A"/>
        </w:tc>
        <w:tc>
          <w:tcPr>
            <w:tcW w:w="1950" w:type="dxa"/>
          </w:tcPr>
          <w:p w:rsidR="00477D32" w:rsidRDefault="00477D32" w:rsidP="00862B9A"/>
        </w:tc>
        <w:tc>
          <w:tcPr>
            <w:tcW w:w="1252" w:type="dxa"/>
          </w:tcPr>
          <w:p w:rsidR="00477D32" w:rsidRDefault="00477D32" w:rsidP="00862B9A"/>
        </w:tc>
      </w:tr>
      <w:tr w:rsidR="00477D32" w:rsidTr="00477D32">
        <w:tc>
          <w:tcPr>
            <w:tcW w:w="1202" w:type="dxa"/>
          </w:tcPr>
          <w:p w:rsidR="00477D32" w:rsidRDefault="00477D32" w:rsidP="00862B9A">
            <w:r>
              <w:t>31</w:t>
            </w:r>
          </w:p>
        </w:tc>
        <w:tc>
          <w:tcPr>
            <w:tcW w:w="1941" w:type="dxa"/>
          </w:tcPr>
          <w:p w:rsidR="00477D32" w:rsidRDefault="00477D32" w:rsidP="00862B9A">
            <w:r>
              <w:t>100</w:t>
            </w:r>
          </w:p>
        </w:tc>
        <w:tc>
          <w:tcPr>
            <w:tcW w:w="1396" w:type="dxa"/>
          </w:tcPr>
          <w:p w:rsidR="00477D32" w:rsidRDefault="00477D32" w:rsidP="00862B9A">
            <w:r>
              <w:t>92</w:t>
            </w:r>
          </w:p>
        </w:tc>
        <w:tc>
          <w:tcPr>
            <w:tcW w:w="1380" w:type="dxa"/>
          </w:tcPr>
          <w:p w:rsidR="00477D32" w:rsidRDefault="00477D32" w:rsidP="00862B9A"/>
        </w:tc>
        <w:tc>
          <w:tcPr>
            <w:tcW w:w="1826" w:type="dxa"/>
          </w:tcPr>
          <w:p w:rsidR="00477D32" w:rsidRDefault="00477D32" w:rsidP="00862B9A">
            <w:r>
              <w:t>91,4</w:t>
            </w:r>
          </w:p>
        </w:tc>
        <w:tc>
          <w:tcPr>
            <w:tcW w:w="1597" w:type="dxa"/>
          </w:tcPr>
          <w:p w:rsidR="00477D32" w:rsidRDefault="00477D32" w:rsidP="00862B9A">
            <w:r>
              <w:t xml:space="preserve">79/ </w:t>
            </w:r>
            <w:r w:rsidRPr="008B40A4">
              <w:rPr>
                <w:i/>
                <w:color w:val="FF0000"/>
              </w:rPr>
              <w:t>-13</w:t>
            </w:r>
          </w:p>
        </w:tc>
        <w:tc>
          <w:tcPr>
            <w:tcW w:w="1676" w:type="dxa"/>
          </w:tcPr>
          <w:p w:rsidR="00477D32" w:rsidRDefault="00477D32" w:rsidP="00862B9A"/>
        </w:tc>
        <w:tc>
          <w:tcPr>
            <w:tcW w:w="1950" w:type="dxa"/>
          </w:tcPr>
          <w:p w:rsidR="00477D32" w:rsidRDefault="00477D32" w:rsidP="00862B9A"/>
        </w:tc>
        <w:tc>
          <w:tcPr>
            <w:tcW w:w="1252" w:type="dxa"/>
          </w:tcPr>
          <w:p w:rsidR="00477D32" w:rsidRDefault="00477D32" w:rsidP="00862B9A"/>
        </w:tc>
      </w:tr>
      <w:tr w:rsidR="00477D32" w:rsidTr="00477D32">
        <w:tc>
          <w:tcPr>
            <w:tcW w:w="1202" w:type="dxa"/>
          </w:tcPr>
          <w:p w:rsidR="00477D32" w:rsidRDefault="00477D32" w:rsidP="00862B9A">
            <w:r>
              <w:t xml:space="preserve">30 </w:t>
            </w:r>
          </w:p>
        </w:tc>
        <w:tc>
          <w:tcPr>
            <w:tcW w:w="1941" w:type="dxa"/>
          </w:tcPr>
          <w:p w:rsidR="00477D32" w:rsidRDefault="00477D32" w:rsidP="00862B9A">
            <w:r>
              <w:t>100</w:t>
            </w:r>
          </w:p>
        </w:tc>
        <w:tc>
          <w:tcPr>
            <w:tcW w:w="1396" w:type="dxa"/>
          </w:tcPr>
          <w:p w:rsidR="00477D32" w:rsidRDefault="00477D32" w:rsidP="00862B9A">
            <w:r>
              <w:t>90</w:t>
            </w:r>
          </w:p>
        </w:tc>
        <w:tc>
          <w:tcPr>
            <w:tcW w:w="1380" w:type="dxa"/>
          </w:tcPr>
          <w:p w:rsidR="00477D32" w:rsidRDefault="00477D32" w:rsidP="00862B9A"/>
        </w:tc>
        <w:tc>
          <w:tcPr>
            <w:tcW w:w="1826" w:type="dxa"/>
          </w:tcPr>
          <w:p w:rsidR="00477D32" w:rsidRDefault="00477D32" w:rsidP="00862B9A">
            <w:r>
              <w:t>91,4</w:t>
            </w:r>
          </w:p>
        </w:tc>
        <w:tc>
          <w:tcPr>
            <w:tcW w:w="1597" w:type="dxa"/>
          </w:tcPr>
          <w:p w:rsidR="00477D32" w:rsidRDefault="00477D32" w:rsidP="00862B9A">
            <w:r>
              <w:t xml:space="preserve">77/ </w:t>
            </w:r>
            <w:r w:rsidRPr="008B40A4">
              <w:rPr>
                <w:i/>
                <w:color w:val="FF0000"/>
              </w:rPr>
              <w:t>-13</w:t>
            </w:r>
          </w:p>
        </w:tc>
        <w:tc>
          <w:tcPr>
            <w:tcW w:w="1676" w:type="dxa"/>
          </w:tcPr>
          <w:p w:rsidR="00477D32" w:rsidRDefault="00477D32" w:rsidP="00862B9A"/>
        </w:tc>
        <w:tc>
          <w:tcPr>
            <w:tcW w:w="1950" w:type="dxa"/>
          </w:tcPr>
          <w:p w:rsidR="00477D32" w:rsidRDefault="00477D32" w:rsidP="00862B9A"/>
        </w:tc>
        <w:tc>
          <w:tcPr>
            <w:tcW w:w="1252" w:type="dxa"/>
          </w:tcPr>
          <w:p w:rsidR="00477D32" w:rsidRDefault="00477D32" w:rsidP="00862B9A"/>
        </w:tc>
      </w:tr>
      <w:tr w:rsidR="00477D32" w:rsidTr="00477D32">
        <w:tc>
          <w:tcPr>
            <w:tcW w:w="1202" w:type="dxa"/>
          </w:tcPr>
          <w:p w:rsidR="00477D32" w:rsidRDefault="00477D32" w:rsidP="00862B9A">
            <w:r>
              <w:t xml:space="preserve">25 </w:t>
            </w:r>
          </w:p>
        </w:tc>
        <w:tc>
          <w:tcPr>
            <w:tcW w:w="1941" w:type="dxa"/>
          </w:tcPr>
          <w:p w:rsidR="00477D32" w:rsidRDefault="00477D32" w:rsidP="00862B9A">
            <w:r>
              <w:t>100</w:t>
            </w:r>
          </w:p>
        </w:tc>
        <w:tc>
          <w:tcPr>
            <w:tcW w:w="1396" w:type="dxa"/>
          </w:tcPr>
          <w:p w:rsidR="00477D32" w:rsidRDefault="00477D32" w:rsidP="00862B9A">
            <w:r>
              <w:t>80</w:t>
            </w:r>
          </w:p>
        </w:tc>
        <w:tc>
          <w:tcPr>
            <w:tcW w:w="1380" w:type="dxa"/>
          </w:tcPr>
          <w:p w:rsidR="00477D32" w:rsidRDefault="00477D32" w:rsidP="00862B9A"/>
        </w:tc>
        <w:tc>
          <w:tcPr>
            <w:tcW w:w="1826" w:type="dxa"/>
          </w:tcPr>
          <w:p w:rsidR="00477D32" w:rsidRDefault="00477D32" w:rsidP="00862B9A">
            <w:r>
              <w:t>91,4</w:t>
            </w:r>
          </w:p>
        </w:tc>
        <w:tc>
          <w:tcPr>
            <w:tcW w:w="1597" w:type="dxa"/>
          </w:tcPr>
          <w:p w:rsidR="00477D32" w:rsidRDefault="00477D32" w:rsidP="00862B9A">
            <w:r>
              <w:t xml:space="preserve">66,5/ </w:t>
            </w:r>
            <w:r w:rsidRPr="008B40A4">
              <w:rPr>
                <w:i/>
                <w:color w:val="FF0000"/>
              </w:rPr>
              <w:t>-13,5</w:t>
            </w:r>
          </w:p>
        </w:tc>
        <w:tc>
          <w:tcPr>
            <w:tcW w:w="1676" w:type="dxa"/>
          </w:tcPr>
          <w:p w:rsidR="00477D32" w:rsidRDefault="00477D32" w:rsidP="00862B9A"/>
        </w:tc>
        <w:tc>
          <w:tcPr>
            <w:tcW w:w="1950" w:type="dxa"/>
          </w:tcPr>
          <w:p w:rsidR="00477D32" w:rsidRDefault="00477D32" w:rsidP="00862B9A"/>
        </w:tc>
        <w:tc>
          <w:tcPr>
            <w:tcW w:w="1252" w:type="dxa"/>
          </w:tcPr>
          <w:p w:rsidR="00477D32" w:rsidRDefault="00477D32" w:rsidP="00862B9A"/>
        </w:tc>
      </w:tr>
      <w:tr w:rsidR="00477D32" w:rsidTr="00477D32">
        <w:tc>
          <w:tcPr>
            <w:tcW w:w="1202" w:type="dxa"/>
          </w:tcPr>
          <w:p w:rsidR="00477D32" w:rsidRDefault="00477D32" w:rsidP="00862B9A">
            <w:r>
              <w:t>15</w:t>
            </w:r>
          </w:p>
        </w:tc>
        <w:tc>
          <w:tcPr>
            <w:tcW w:w="1941" w:type="dxa"/>
          </w:tcPr>
          <w:p w:rsidR="00477D32" w:rsidRDefault="00477D32" w:rsidP="00862B9A">
            <w:r>
              <w:t>100</w:t>
            </w:r>
          </w:p>
        </w:tc>
        <w:tc>
          <w:tcPr>
            <w:tcW w:w="1396" w:type="dxa"/>
          </w:tcPr>
          <w:p w:rsidR="00477D32" w:rsidRDefault="00477D32" w:rsidP="00862B9A">
            <w:r>
              <w:t>50</w:t>
            </w:r>
            <w:r w:rsidRPr="00DE4704">
              <w:rPr>
                <w:vertAlign w:val="superscript"/>
              </w:rPr>
              <w:t>4</w:t>
            </w:r>
          </w:p>
        </w:tc>
        <w:tc>
          <w:tcPr>
            <w:tcW w:w="1380" w:type="dxa"/>
          </w:tcPr>
          <w:p w:rsidR="00477D32" w:rsidRDefault="00477D32" w:rsidP="00862B9A"/>
        </w:tc>
        <w:tc>
          <w:tcPr>
            <w:tcW w:w="1826" w:type="dxa"/>
          </w:tcPr>
          <w:p w:rsidR="00477D32" w:rsidRDefault="00477D32" w:rsidP="00862B9A">
            <w:r>
              <w:t>91,4</w:t>
            </w:r>
          </w:p>
        </w:tc>
        <w:tc>
          <w:tcPr>
            <w:tcW w:w="1597" w:type="dxa"/>
          </w:tcPr>
          <w:p w:rsidR="00477D32" w:rsidRDefault="00477D32" w:rsidP="00862B9A">
            <w:r>
              <w:t>45,7</w:t>
            </w:r>
            <w:r w:rsidRPr="00DE4704">
              <w:rPr>
                <w:vertAlign w:val="superscript"/>
              </w:rPr>
              <w:t>4</w:t>
            </w:r>
            <w:r>
              <w:t xml:space="preserve">/ </w:t>
            </w:r>
            <w:r w:rsidRPr="00881FFB">
              <w:rPr>
                <w:i/>
                <w:color w:val="FF0000"/>
              </w:rPr>
              <w:t>-4,3</w:t>
            </w:r>
          </w:p>
        </w:tc>
        <w:tc>
          <w:tcPr>
            <w:tcW w:w="1676" w:type="dxa"/>
          </w:tcPr>
          <w:p w:rsidR="00477D32" w:rsidRDefault="00477D32" w:rsidP="00862B9A"/>
        </w:tc>
        <w:tc>
          <w:tcPr>
            <w:tcW w:w="1950" w:type="dxa"/>
          </w:tcPr>
          <w:p w:rsidR="00477D32" w:rsidRDefault="00477D32" w:rsidP="00862B9A"/>
        </w:tc>
        <w:tc>
          <w:tcPr>
            <w:tcW w:w="1252" w:type="dxa"/>
          </w:tcPr>
          <w:p w:rsidR="00477D32" w:rsidRDefault="00477D32" w:rsidP="00862B9A"/>
        </w:tc>
      </w:tr>
    </w:tbl>
    <w:p w:rsidR="002377B4" w:rsidRDefault="002377B4" w:rsidP="000576C1">
      <w:pPr>
        <w:spacing w:line="240" w:lineRule="auto"/>
        <w:jc w:val="both"/>
        <w:rPr>
          <w:rFonts w:ascii="Arial" w:hAnsi="Arial" w:cs="Arial"/>
          <w:sz w:val="24"/>
          <w:szCs w:val="24"/>
        </w:rPr>
      </w:pPr>
    </w:p>
    <w:p w:rsidR="00881FFB" w:rsidRDefault="00881FFB" w:rsidP="00881FFB">
      <w:pPr>
        <w:spacing w:line="240" w:lineRule="auto"/>
        <w:jc w:val="both"/>
        <w:rPr>
          <w:rFonts w:ascii="Arial" w:hAnsi="Arial" w:cs="Arial"/>
          <w:sz w:val="24"/>
          <w:szCs w:val="24"/>
        </w:rPr>
      </w:pPr>
      <w:r>
        <w:rPr>
          <w:rFonts w:ascii="Arial" w:hAnsi="Arial" w:cs="Arial"/>
          <w:sz w:val="24"/>
          <w:szCs w:val="24"/>
        </w:rPr>
        <w:t xml:space="preserve">Notas: </w:t>
      </w:r>
    </w:p>
    <w:p w:rsidR="00881FFB" w:rsidRPr="00881FFB" w:rsidRDefault="00DE4704" w:rsidP="00881FFB">
      <w:pPr>
        <w:spacing w:line="240" w:lineRule="auto"/>
        <w:jc w:val="both"/>
        <w:rPr>
          <w:rFonts w:ascii="Arial" w:hAnsi="Arial" w:cs="Arial"/>
          <w:sz w:val="24"/>
          <w:szCs w:val="24"/>
        </w:rPr>
      </w:pPr>
      <w:r w:rsidRPr="00DE4704">
        <w:rPr>
          <w:rFonts w:ascii="Arial" w:hAnsi="Arial" w:cs="Arial"/>
          <w:sz w:val="24"/>
          <w:szCs w:val="24"/>
          <w:vertAlign w:val="superscript"/>
        </w:rPr>
        <w:t xml:space="preserve">1 </w:t>
      </w:r>
      <w:r w:rsidR="00881FFB">
        <w:rPr>
          <w:rFonts w:ascii="Arial" w:hAnsi="Arial" w:cs="Arial"/>
          <w:sz w:val="24"/>
          <w:szCs w:val="24"/>
        </w:rPr>
        <w:t xml:space="preserve">La base reguladora en las condiciones futuras </w:t>
      </w:r>
      <w:r w:rsidR="00DE6696">
        <w:rPr>
          <w:rFonts w:ascii="Arial" w:hAnsi="Arial" w:cs="Arial"/>
          <w:sz w:val="24"/>
          <w:szCs w:val="24"/>
        </w:rPr>
        <w:t xml:space="preserve">establecidas por la </w:t>
      </w:r>
      <w:r w:rsidR="00881FFB">
        <w:rPr>
          <w:rFonts w:ascii="Arial" w:hAnsi="Arial" w:cs="Arial"/>
          <w:sz w:val="24"/>
          <w:szCs w:val="24"/>
        </w:rPr>
        <w:t>reforma queda disminuida en ese caso porque al extenderse a 25 años el período para su cómputo, los salarios más antiguos son más bajos en términos ponderados porque respond</w:t>
      </w:r>
      <w:r>
        <w:rPr>
          <w:rFonts w:ascii="Arial" w:hAnsi="Arial" w:cs="Arial"/>
          <w:sz w:val="24"/>
          <w:szCs w:val="24"/>
        </w:rPr>
        <w:t>en</w:t>
      </w:r>
      <w:r w:rsidR="00881FFB">
        <w:rPr>
          <w:rFonts w:ascii="Arial" w:hAnsi="Arial" w:cs="Arial"/>
          <w:sz w:val="24"/>
          <w:szCs w:val="24"/>
        </w:rPr>
        <w:t xml:space="preserve"> a categor</w:t>
      </w:r>
      <w:r>
        <w:rPr>
          <w:rFonts w:ascii="Arial" w:hAnsi="Arial" w:cs="Arial"/>
          <w:sz w:val="24"/>
          <w:szCs w:val="24"/>
        </w:rPr>
        <w:t xml:space="preserve">ías </w:t>
      </w:r>
      <w:r w:rsidR="00881FFB">
        <w:rPr>
          <w:rFonts w:ascii="Arial" w:hAnsi="Arial" w:cs="Arial"/>
          <w:sz w:val="24"/>
          <w:szCs w:val="24"/>
        </w:rPr>
        <w:t>inferiores a las del final de la vida laboral o trabajos peor pagados</w:t>
      </w:r>
      <w:r w:rsidR="00DE6696">
        <w:rPr>
          <w:rFonts w:ascii="Arial" w:hAnsi="Arial" w:cs="Arial"/>
          <w:sz w:val="24"/>
          <w:szCs w:val="24"/>
        </w:rPr>
        <w:t>, según el modelo propuesto</w:t>
      </w:r>
      <w:r w:rsidR="00881FFB">
        <w:rPr>
          <w:rFonts w:ascii="Arial" w:hAnsi="Arial" w:cs="Arial"/>
          <w:sz w:val="24"/>
          <w:szCs w:val="24"/>
        </w:rPr>
        <w:t>.</w:t>
      </w:r>
    </w:p>
    <w:p w:rsidR="00881FFB" w:rsidRDefault="00DE4704" w:rsidP="000576C1">
      <w:pPr>
        <w:spacing w:line="240" w:lineRule="auto"/>
        <w:jc w:val="both"/>
        <w:rPr>
          <w:rFonts w:ascii="Arial" w:hAnsi="Arial" w:cs="Arial"/>
          <w:sz w:val="24"/>
          <w:szCs w:val="24"/>
        </w:rPr>
      </w:pPr>
      <w:r w:rsidRPr="00DE4704">
        <w:rPr>
          <w:rFonts w:ascii="Arial" w:hAnsi="Arial" w:cs="Arial"/>
          <w:sz w:val="24"/>
          <w:szCs w:val="24"/>
          <w:vertAlign w:val="superscript"/>
        </w:rPr>
        <w:t xml:space="preserve">2 </w:t>
      </w:r>
      <w:r w:rsidR="0078089D">
        <w:rPr>
          <w:rFonts w:ascii="Arial" w:hAnsi="Arial" w:cs="Arial"/>
          <w:sz w:val="24"/>
          <w:szCs w:val="24"/>
        </w:rPr>
        <w:t xml:space="preserve">Entre 2013 y 2027, los porcentajes mensuales de cálculo para aplicar a la base reguladora con el objetivo de fijar el importe de la pensión serán el 50% para los primeros 15 años cotizados y un porcentaje variable que disminuirá progresivamente. </w:t>
      </w:r>
      <w:r w:rsidR="00244288">
        <w:rPr>
          <w:rFonts w:ascii="Arial" w:hAnsi="Arial" w:cs="Arial"/>
          <w:sz w:val="24"/>
          <w:szCs w:val="24"/>
        </w:rPr>
        <w:t xml:space="preserve">Hemos tomado como base 15 años </w:t>
      </w:r>
      <w:r w:rsidR="00186129">
        <w:rPr>
          <w:rFonts w:ascii="Arial" w:hAnsi="Arial" w:cs="Arial"/>
          <w:sz w:val="24"/>
          <w:szCs w:val="24"/>
        </w:rPr>
        <w:t xml:space="preserve">de cotización para que se vea mejor el umbral y luego hemos partido de los 25 años y, año a año, desde los 30 porque a partir de este rango pueden encontrarse el mayor número de pensionistas. </w:t>
      </w:r>
      <w:r w:rsidR="0078089D">
        <w:rPr>
          <w:rFonts w:ascii="Arial" w:hAnsi="Arial" w:cs="Arial"/>
          <w:sz w:val="24"/>
          <w:szCs w:val="24"/>
        </w:rPr>
        <w:t>El cálculo hecho en el cuadro corresponde a la aplicación total de la reforma (0,19 por cada mes hasta 248 y 0,18 a partir del mes 248)</w:t>
      </w:r>
      <w:r w:rsidR="00881FFB">
        <w:rPr>
          <w:rFonts w:ascii="Arial" w:hAnsi="Arial" w:cs="Arial"/>
          <w:sz w:val="24"/>
          <w:szCs w:val="24"/>
        </w:rPr>
        <w:t>.</w:t>
      </w:r>
    </w:p>
    <w:p w:rsidR="00881FFB" w:rsidRDefault="00DE4704" w:rsidP="000576C1">
      <w:pPr>
        <w:spacing w:line="240" w:lineRule="auto"/>
        <w:jc w:val="both"/>
        <w:rPr>
          <w:rFonts w:ascii="Arial" w:hAnsi="Arial" w:cs="Arial"/>
          <w:sz w:val="24"/>
          <w:szCs w:val="24"/>
        </w:rPr>
      </w:pPr>
      <w:r w:rsidRPr="00DE4704">
        <w:rPr>
          <w:rFonts w:ascii="Arial" w:hAnsi="Arial" w:cs="Arial"/>
          <w:sz w:val="24"/>
          <w:szCs w:val="24"/>
          <w:vertAlign w:val="superscript"/>
        </w:rPr>
        <w:lastRenderedPageBreak/>
        <w:t xml:space="preserve">3 </w:t>
      </w:r>
      <w:r>
        <w:rPr>
          <w:rFonts w:ascii="Arial" w:hAnsi="Arial" w:cs="Arial"/>
          <w:sz w:val="24"/>
          <w:szCs w:val="24"/>
        </w:rPr>
        <w:t>Las cifras en cursiva y/o rojo expresan la pérdida en puntos porcentuales comparando la pensión en las condiciones actuales con las condiciones futuras.</w:t>
      </w:r>
    </w:p>
    <w:p w:rsidR="00DE6696" w:rsidRPr="00DE6696" w:rsidRDefault="00DE4704" w:rsidP="00DE6696">
      <w:pPr>
        <w:rPr>
          <w:rFonts w:ascii="Arial" w:hAnsi="Arial" w:cs="Arial"/>
          <w:i/>
          <w:sz w:val="24"/>
          <w:szCs w:val="24"/>
        </w:rPr>
      </w:pPr>
      <w:r w:rsidRPr="00DE4704">
        <w:rPr>
          <w:vertAlign w:val="superscript"/>
        </w:rPr>
        <w:t>4</w:t>
      </w:r>
      <w:r>
        <w:rPr>
          <w:vertAlign w:val="superscript"/>
        </w:rPr>
        <w:t xml:space="preserve"> </w:t>
      </w:r>
      <w:r w:rsidRPr="00DE4704">
        <w:rPr>
          <w:rFonts w:ascii="Arial" w:hAnsi="Arial" w:cs="Arial"/>
          <w:sz w:val="24"/>
          <w:szCs w:val="24"/>
        </w:rPr>
        <w:t>Es</w:t>
      </w:r>
      <w:r>
        <w:rPr>
          <w:rFonts w:ascii="Arial" w:hAnsi="Arial" w:cs="Arial"/>
          <w:sz w:val="24"/>
          <w:szCs w:val="24"/>
        </w:rPr>
        <w:t xml:space="preserve">tos porcentajes cubren pensiones que serían inferiores a todas o parte de las pensiones mínimas y que, por tanto, requieren complementos a mínimos. </w:t>
      </w:r>
      <w:r w:rsidR="001F4038">
        <w:rPr>
          <w:rFonts w:ascii="Arial" w:hAnsi="Arial" w:cs="Arial"/>
          <w:sz w:val="24"/>
          <w:szCs w:val="24"/>
        </w:rPr>
        <w:t xml:space="preserve">En el supuesto estudiado, sería obligado el complemento a mínimos para pensionistas con conyugue a cargo a partir de menos de </w:t>
      </w:r>
      <w:r w:rsidR="00244288">
        <w:rPr>
          <w:rFonts w:ascii="Arial" w:hAnsi="Arial" w:cs="Arial"/>
          <w:sz w:val="24"/>
          <w:szCs w:val="24"/>
        </w:rPr>
        <w:t xml:space="preserve">19 años cotizados con la regulación actual o </w:t>
      </w:r>
      <w:r w:rsidR="001F4038">
        <w:rPr>
          <w:rFonts w:ascii="Arial" w:hAnsi="Arial" w:cs="Arial"/>
          <w:sz w:val="24"/>
          <w:szCs w:val="24"/>
        </w:rPr>
        <w:t>22 años cotizados</w:t>
      </w:r>
      <w:r w:rsidR="00244288">
        <w:rPr>
          <w:rFonts w:ascii="Arial" w:hAnsi="Arial" w:cs="Arial"/>
          <w:sz w:val="24"/>
          <w:szCs w:val="24"/>
        </w:rPr>
        <w:t>, con la futura</w:t>
      </w:r>
      <w:r w:rsidR="001F4038">
        <w:rPr>
          <w:rFonts w:ascii="Arial" w:hAnsi="Arial" w:cs="Arial"/>
          <w:sz w:val="24"/>
          <w:szCs w:val="24"/>
        </w:rPr>
        <w:t xml:space="preserve">. </w:t>
      </w:r>
      <w:r>
        <w:rPr>
          <w:rFonts w:ascii="Arial" w:hAnsi="Arial" w:cs="Arial"/>
          <w:sz w:val="24"/>
          <w:szCs w:val="24"/>
        </w:rPr>
        <w:t>En tales casos no se da una disminución real de la pensión</w:t>
      </w:r>
      <w:r w:rsidR="00DE6696">
        <w:rPr>
          <w:rFonts w:ascii="Arial" w:hAnsi="Arial" w:cs="Arial"/>
          <w:sz w:val="24"/>
          <w:szCs w:val="24"/>
        </w:rPr>
        <w:t xml:space="preserve"> </w:t>
      </w:r>
      <w:r w:rsidR="00DE6696" w:rsidRPr="00DE6696">
        <w:rPr>
          <w:rFonts w:ascii="Arial" w:hAnsi="Arial" w:cs="Arial"/>
          <w:i/>
          <w:sz w:val="24"/>
          <w:szCs w:val="24"/>
        </w:rPr>
        <w:t>(Pensión mínima: 742 € con conyugue a cargo, 601,40 sin conyugue a cargo, y 570,4 con conyugue que no está a cargo)</w:t>
      </w:r>
    </w:p>
    <w:p w:rsidR="0078089D" w:rsidRDefault="0078089D" w:rsidP="000576C1">
      <w:pPr>
        <w:spacing w:line="240" w:lineRule="auto"/>
        <w:jc w:val="both"/>
        <w:rPr>
          <w:rFonts w:ascii="Arial" w:hAnsi="Arial" w:cs="Arial"/>
          <w:sz w:val="24"/>
          <w:szCs w:val="24"/>
        </w:rPr>
      </w:pPr>
    </w:p>
    <w:p w:rsidR="00F0132A" w:rsidRPr="00F0132A" w:rsidRDefault="00F0132A" w:rsidP="000576C1">
      <w:pPr>
        <w:spacing w:line="240" w:lineRule="auto"/>
        <w:jc w:val="both"/>
        <w:rPr>
          <w:rFonts w:ascii="Arial" w:hAnsi="Arial" w:cs="Arial"/>
          <w:b/>
          <w:sz w:val="24"/>
          <w:szCs w:val="24"/>
        </w:rPr>
      </w:pPr>
      <w:r w:rsidRPr="00F0132A">
        <w:rPr>
          <w:rFonts w:ascii="Arial" w:hAnsi="Arial" w:cs="Arial"/>
          <w:b/>
          <w:sz w:val="24"/>
          <w:szCs w:val="24"/>
        </w:rPr>
        <w:t>Cuadro B</w:t>
      </w:r>
      <w:r w:rsidR="0039281E">
        <w:rPr>
          <w:rFonts w:ascii="Arial" w:hAnsi="Arial" w:cs="Arial"/>
          <w:b/>
          <w:sz w:val="24"/>
          <w:szCs w:val="24"/>
        </w:rPr>
        <w:t>.2.-</w:t>
      </w:r>
    </w:p>
    <w:p w:rsidR="00F0132A" w:rsidRPr="00F0132A" w:rsidRDefault="005A7D9D" w:rsidP="000576C1">
      <w:pPr>
        <w:spacing w:line="240" w:lineRule="auto"/>
        <w:jc w:val="both"/>
        <w:rPr>
          <w:rFonts w:ascii="Arial" w:hAnsi="Arial" w:cs="Arial"/>
          <w:b/>
          <w:sz w:val="24"/>
          <w:szCs w:val="24"/>
        </w:rPr>
      </w:pPr>
      <w:r>
        <w:rPr>
          <w:rFonts w:ascii="Arial" w:hAnsi="Arial" w:cs="Arial"/>
          <w:b/>
          <w:sz w:val="24"/>
          <w:szCs w:val="24"/>
        </w:rPr>
        <w:t>Cotización</w:t>
      </w:r>
      <w:r w:rsidR="00F0132A" w:rsidRPr="00F0132A">
        <w:rPr>
          <w:rFonts w:ascii="Arial" w:hAnsi="Arial" w:cs="Arial"/>
          <w:b/>
          <w:sz w:val="24"/>
          <w:szCs w:val="24"/>
        </w:rPr>
        <w:t xml:space="preserve"> variable </w:t>
      </w:r>
      <w:r>
        <w:rPr>
          <w:rFonts w:ascii="Arial" w:hAnsi="Arial" w:cs="Arial"/>
          <w:b/>
          <w:sz w:val="24"/>
          <w:szCs w:val="24"/>
        </w:rPr>
        <w:t xml:space="preserve">baja/media </w:t>
      </w:r>
      <w:r w:rsidR="00F0132A" w:rsidRPr="00F0132A">
        <w:rPr>
          <w:rFonts w:ascii="Arial" w:hAnsi="Arial" w:cs="Arial"/>
          <w:b/>
          <w:sz w:val="24"/>
          <w:szCs w:val="24"/>
        </w:rPr>
        <w:t>con 5 a</w:t>
      </w:r>
      <w:r w:rsidR="00323AC9">
        <w:rPr>
          <w:rFonts w:ascii="Arial" w:hAnsi="Arial" w:cs="Arial"/>
          <w:b/>
          <w:sz w:val="24"/>
          <w:szCs w:val="24"/>
        </w:rPr>
        <w:t>ños</w:t>
      </w:r>
      <w:r w:rsidR="00F0132A" w:rsidRPr="00F0132A">
        <w:rPr>
          <w:rFonts w:ascii="Arial" w:hAnsi="Arial" w:cs="Arial"/>
          <w:b/>
          <w:sz w:val="24"/>
          <w:szCs w:val="24"/>
        </w:rPr>
        <w:t xml:space="preserve"> de paro al final </w:t>
      </w:r>
    </w:p>
    <w:p w:rsidR="002A5881" w:rsidRDefault="002A5881" w:rsidP="002A5881">
      <w:pPr>
        <w:spacing w:line="240" w:lineRule="auto"/>
        <w:jc w:val="both"/>
        <w:rPr>
          <w:rFonts w:ascii="Arial" w:hAnsi="Arial" w:cs="Arial"/>
          <w:sz w:val="24"/>
          <w:szCs w:val="24"/>
        </w:rPr>
      </w:pPr>
      <w:r>
        <w:rPr>
          <w:rFonts w:ascii="Arial" w:hAnsi="Arial" w:cs="Arial"/>
          <w:sz w:val="24"/>
          <w:szCs w:val="24"/>
        </w:rPr>
        <w:t>Metodología: Se trata de un cotizante con la siguiente vida laboral:</w:t>
      </w:r>
    </w:p>
    <w:p w:rsidR="002A5881" w:rsidRDefault="002A5881" w:rsidP="002A5881">
      <w:pPr>
        <w:spacing w:line="240" w:lineRule="auto"/>
        <w:jc w:val="both"/>
        <w:rPr>
          <w:rFonts w:ascii="Arial" w:hAnsi="Arial" w:cs="Arial"/>
          <w:sz w:val="24"/>
          <w:szCs w:val="24"/>
        </w:rPr>
      </w:pPr>
      <w:r>
        <w:rPr>
          <w:rFonts w:ascii="Arial" w:hAnsi="Arial" w:cs="Arial"/>
          <w:sz w:val="24"/>
          <w:szCs w:val="24"/>
        </w:rPr>
        <w:tab/>
        <w:t>Ha estado en paro los 5 años últimos de su vida laboral</w:t>
      </w:r>
      <w:r w:rsidR="005F7453">
        <w:rPr>
          <w:rFonts w:ascii="Arial" w:hAnsi="Arial" w:cs="Arial"/>
          <w:sz w:val="24"/>
          <w:szCs w:val="24"/>
        </w:rPr>
        <w:t xml:space="preserve">. </w:t>
      </w:r>
      <w:r>
        <w:rPr>
          <w:rFonts w:ascii="Arial" w:hAnsi="Arial" w:cs="Arial"/>
          <w:sz w:val="24"/>
          <w:szCs w:val="24"/>
        </w:rPr>
        <w:t>En consecuencia, tiene una cotización en los últimos 5 años de las siguientes características:</w:t>
      </w:r>
    </w:p>
    <w:p w:rsidR="002A5881" w:rsidRDefault="002A5881" w:rsidP="002A5881">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43701B">
        <w:rPr>
          <w:rFonts w:ascii="Arial" w:hAnsi="Arial" w:cs="Arial"/>
          <w:sz w:val="24"/>
          <w:szCs w:val="24"/>
        </w:rPr>
        <w:t>6 meses a 1050 euros</w:t>
      </w:r>
    </w:p>
    <w:p w:rsidR="0043701B" w:rsidRDefault="0043701B" w:rsidP="002A5881">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18 meses a 900 euros</w:t>
      </w:r>
    </w:p>
    <w:p w:rsidR="0043701B" w:rsidRDefault="0043701B" w:rsidP="002A5881">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36 meses en la cotización mínima (748,2 euros/mes) para legislación actual</w:t>
      </w:r>
    </w:p>
    <w:p w:rsidR="0043701B" w:rsidRDefault="0043701B" w:rsidP="00E76204">
      <w:pPr>
        <w:spacing w:line="240" w:lineRule="auto"/>
        <w:ind w:left="2124" w:firstLine="9"/>
        <w:jc w:val="both"/>
        <w:rPr>
          <w:rFonts w:ascii="Arial" w:hAnsi="Arial" w:cs="Arial"/>
          <w:sz w:val="24"/>
          <w:szCs w:val="24"/>
        </w:rPr>
      </w:pPr>
      <w:r>
        <w:rPr>
          <w:rFonts w:ascii="Arial" w:hAnsi="Arial" w:cs="Arial"/>
          <w:sz w:val="24"/>
          <w:szCs w:val="24"/>
        </w:rPr>
        <w:t>Posibilidad de sustituir 24 meses de cotización mínima por 24 meses de cotizaciones anteriores</w:t>
      </w:r>
      <w:r w:rsidR="00E76204">
        <w:rPr>
          <w:rFonts w:ascii="Arial" w:hAnsi="Arial" w:cs="Arial"/>
          <w:sz w:val="24"/>
          <w:szCs w:val="24"/>
        </w:rPr>
        <w:t xml:space="preserve"> de acuerdo con la reforma</w:t>
      </w:r>
    </w:p>
    <w:p w:rsidR="0043701B" w:rsidRDefault="0043701B" w:rsidP="002A5881">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12 meses de 50% de cotización mínima </w:t>
      </w:r>
    </w:p>
    <w:p w:rsidR="002A5881" w:rsidRDefault="002A5881" w:rsidP="002A5881">
      <w:pPr>
        <w:spacing w:line="240" w:lineRule="auto"/>
        <w:jc w:val="both"/>
        <w:rPr>
          <w:rFonts w:ascii="Arial" w:hAnsi="Arial" w:cs="Arial"/>
          <w:sz w:val="24"/>
          <w:szCs w:val="24"/>
        </w:rPr>
      </w:pPr>
      <w:r>
        <w:rPr>
          <w:rFonts w:ascii="Arial" w:hAnsi="Arial" w:cs="Arial"/>
          <w:sz w:val="24"/>
          <w:szCs w:val="24"/>
        </w:rPr>
        <w:tab/>
        <w:t xml:space="preserve">Tiene una cotización en los </w:t>
      </w:r>
      <w:r w:rsidR="0043701B">
        <w:rPr>
          <w:rFonts w:ascii="Arial" w:hAnsi="Arial" w:cs="Arial"/>
          <w:sz w:val="24"/>
          <w:szCs w:val="24"/>
        </w:rPr>
        <w:t>cinco años anteriores de 15</w:t>
      </w:r>
      <w:r>
        <w:rPr>
          <w:rFonts w:ascii="Arial" w:hAnsi="Arial" w:cs="Arial"/>
          <w:sz w:val="24"/>
          <w:szCs w:val="24"/>
        </w:rPr>
        <w:t xml:space="preserve">00€/mes ponderada </w:t>
      </w:r>
    </w:p>
    <w:p w:rsidR="002A5881" w:rsidRDefault="00400197" w:rsidP="002A5881">
      <w:pPr>
        <w:spacing w:line="240" w:lineRule="auto"/>
        <w:jc w:val="both"/>
        <w:rPr>
          <w:rFonts w:ascii="Arial" w:hAnsi="Arial" w:cs="Arial"/>
          <w:sz w:val="24"/>
          <w:szCs w:val="24"/>
        </w:rPr>
      </w:pPr>
      <w:r>
        <w:rPr>
          <w:rFonts w:ascii="Arial" w:hAnsi="Arial" w:cs="Arial"/>
          <w:sz w:val="24"/>
          <w:szCs w:val="24"/>
        </w:rPr>
        <w:lastRenderedPageBreak/>
        <w:tab/>
        <w:t>Tiene una cotización en los diez</w:t>
      </w:r>
      <w:r w:rsidR="002A5881">
        <w:rPr>
          <w:rFonts w:ascii="Arial" w:hAnsi="Arial" w:cs="Arial"/>
          <w:sz w:val="24"/>
          <w:szCs w:val="24"/>
        </w:rPr>
        <w:t xml:space="preserve"> años an</w:t>
      </w:r>
      <w:r w:rsidR="0043701B">
        <w:rPr>
          <w:rFonts w:ascii="Arial" w:hAnsi="Arial" w:cs="Arial"/>
          <w:sz w:val="24"/>
          <w:szCs w:val="24"/>
        </w:rPr>
        <w:t>teriores a estos de 1.2</w:t>
      </w:r>
      <w:r w:rsidR="002A5881">
        <w:rPr>
          <w:rFonts w:ascii="Arial" w:hAnsi="Arial" w:cs="Arial"/>
          <w:sz w:val="24"/>
          <w:szCs w:val="24"/>
        </w:rPr>
        <w:t>00€/mes ponderada</w:t>
      </w:r>
    </w:p>
    <w:p w:rsidR="0043701B" w:rsidRDefault="002A5881" w:rsidP="0043701B">
      <w:pPr>
        <w:spacing w:line="240" w:lineRule="auto"/>
        <w:jc w:val="both"/>
        <w:rPr>
          <w:rFonts w:ascii="Arial" w:hAnsi="Arial" w:cs="Arial"/>
          <w:sz w:val="24"/>
          <w:szCs w:val="24"/>
        </w:rPr>
      </w:pPr>
      <w:r>
        <w:rPr>
          <w:rFonts w:ascii="Arial" w:hAnsi="Arial" w:cs="Arial"/>
          <w:sz w:val="24"/>
          <w:szCs w:val="24"/>
        </w:rPr>
        <w:tab/>
      </w:r>
      <w:r w:rsidR="0043701B">
        <w:rPr>
          <w:rFonts w:ascii="Arial" w:hAnsi="Arial" w:cs="Arial"/>
          <w:sz w:val="24"/>
          <w:szCs w:val="24"/>
        </w:rPr>
        <w:t>Tiene una cotización en los cinco años anteriores a estos de 1.000€/mes ponderada</w:t>
      </w:r>
    </w:p>
    <w:p w:rsidR="002A5881" w:rsidRDefault="002A5881" w:rsidP="0043701B">
      <w:pPr>
        <w:spacing w:line="240" w:lineRule="auto"/>
        <w:ind w:firstLine="708"/>
        <w:jc w:val="both"/>
        <w:rPr>
          <w:rFonts w:ascii="Arial" w:hAnsi="Arial" w:cs="Arial"/>
          <w:sz w:val="24"/>
          <w:szCs w:val="24"/>
        </w:rPr>
      </w:pPr>
      <w:r>
        <w:rPr>
          <w:rFonts w:ascii="Arial" w:hAnsi="Arial" w:cs="Arial"/>
          <w:sz w:val="24"/>
          <w:szCs w:val="24"/>
        </w:rPr>
        <w:t xml:space="preserve">De estos cálculos resultaría una base reguladora de </w:t>
      </w:r>
      <w:r w:rsidR="00EA49C4">
        <w:rPr>
          <w:rFonts w:ascii="Arial" w:hAnsi="Arial" w:cs="Arial"/>
          <w:sz w:val="24"/>
          <w:szCs w:val="24"/>
        </w:rPr>
        <w:t>978,9</w:t>
      </w:r>
      <w:r>
        <w:rPr>
          <w:rFonts w:ascii="Arial" w:hAnsi="Arial" w:cs="Arial"/>
          <w:sz w:val="24"/>
          <w:szCs w:val="24"/>
        </w:rPr>
        <w:t xml:space="preserve"> € con la legislación actual ponderada</w:t>
      </w:r>
    </w:p>
    <w:p w:rsidR="002A5881" w:rsidRDefault="00E76204" w:rsidP="002A5881">
      <w:pPr>
        <w:spacing w:line="240" w:lineRule="auto"/>
        <w:jc w:val="both"/>
        <w:rPr>
          <w:rFonts w:ascii="Arial" w:hAnsi="Arial" w:cs="Arial"/>
          <w:sz w:val="24"/>
          <w:szCs w:val="24"/>
        </w:rPr>
      </w:pPr>
      <w:r>
        <w:rPr>
          <w:rFonts w:ascii="Arial" w:hAnsi="Arial" w:cs="Arial"/>
          <w:sz w:val="24"/>
          <w:szCs w:val="24"/>
        </w:rPr>
        <w:tab/>
        <w:t xml:space="preserve">Base reguladora de referencia </w:t>
      </w:r>
      <w:r w:rsidR="002A5881">
        <w:rPr>
          <w:rFonts w:ascii="Arial" w:hAnsi="Arial" w:cs="Arial"/>
          <w:sz w:val="24"/>
          <w:szCs w:val="24"/>
        </w:rPr>
        <w:t>100, equivale a 1200€/mes</w:t>
      </w:r>
    </w:p>
    <w:p w:rsidR="002A5881" w:rsidRDefault="002A5881" w:rsidP="002A5881">
      <w:pPr>
        <w:spacing w:line="240" w:lineRule="auto"/>
        <w:jc w:val="both"/>
        <w:rPr>
          <w:rFonts w:ascii="Arial" w:hAnsi="Arial" w:cs="Arial"/>
          <w:sz w:val="24"/>
          <w:szCs w:val="24"/>
        </w:rPr>
      </w:pPr>
      <w:r>
        <w:rPr>
          <w:rFonts w:ascii="Arial" w:hAnsi="Arial" w:cs="Arial"/>
          <w:sz w:val="24"/>
          <w:szCs w:val="24"/>
        </w:rPr>
        <w:tab/>
        <w:t>Pensión 100, equivale a 1200€ mes</w:t>
      </w:r>
    </w:p>
    <w:p w:rsidR="00584C1C" w:rsidRDefault="00584C1C" w:rsidP="000576C1">
      <w:pPr>
        <w:spacing w:line="240" w:lineRule="auto"/>
        <w:jc w:val="both"/>
        <w:rPr>
          <w:rFonts w:ascii="Arial" w:hAnsi="Arial" w:cs="Arial"/>
          <w:sz w:val="24"/>
          <w:szCs w:val="24"/>
        </w:rPr>
      </w:pPr>
    </w:p>
    <w:p w:rsidR="00477D32" w:rsidRDefault="00477D32" w:rsidP="000576C1">
      <w:pPr>
        <w:spacing w:line="240" w:lineRule="auto"/>
        <w:jc w:val="both"/>
        <w:rPr>
          <w:rFonts w:ascii="Arial" w:hAnsi="Arial" w:cs="Arial"/>
          <w:sz w:val="24"/>
          <w:szCs w:val="24"/>
        </w:rPr>
      </w:pPr>
    </w:p>
    <w:p w:rsidR="00477D32" w:rsidRDefault="00477D32" w:rsidP="000576C1">
      <w:pPr>
        <w:spacing w:line="240" w:lineRule="auto"/>
        <w:jc w:val="both"/>
        <w:rPr>
          <w:rFonts w:ascii="Arial" w:hAnsi="Arial" w:cs="Arial"/>
          <w:sz w:val="24"/>
          <w:szCs w:val="24"/>
        </w:rPr>
      </w:pPr>
    </w:p>
    <w:tbl>
      <w:tblPr>
        <w:tblStyle w:val="Tablaconcuadrcula"/>
        <w:tblW w:w="14220" w:type="dxa"/>
        <w:tblLook w:val="04A0"/>
      </w:tblPr>
      <w:tblGrid>
        <w:gridCol w:w="1200"/>
        <w:gridCol w:w="1961"/>
        <w:gridCol w:w="1391"/>
        <w:gridCol w:w="1368"/>
        <w:gridCol w:w="1793"/>
        <w:gridCol w:w="1652"/>
        <w:gridCol w:w="1664"/>
        <w:gridCol w:w="1942"/>
        <w:gridCol w:w="1249"/>
      </w:tblGrid>
      <w:tr w:rsidR="00477D32" w:rsidTr="00477D32">
        <w:tc>
          <w:tcPr>
            <w:tcW w:w="1200" w:type="dxa"/>
          </w:tcPr>
          <w:p w:rsidR="00477D32" w:rsidRDefault="00477D32" w:rsidP="002A5881">
            <w:r>
              <w:t>Años de cotización</w:t>
            </w:r>
          </w:p>
        </w:tc>
        <w:tc>
          <w:tcPr>
            <w:tcW w:w="3352" w:type="dxa"/>
            <w:gridSpan w:val="2"/>
          </w:tcPr>
          <w:p w:rsidR="00477D32" w:rsidRDefault="00477D32" w:rsidP="002A5881">
            <w:r>
              <w:t>Condiciones actuales 65-35-15 con un paro de 5 años al final de su período</w:t>
            </w:r>
          </w:p>
        </w:tc>
        <w:tc>
          <w:tcPr>
            <w:tcW w:w="1368" w:type="dxa"/>
          </w:tcPr>
          <w:p w:rsidR="00477D32" w:rsidRDefault="00477D32" w:rsidP="002A5881">
            <w:r>
              <w:t>10 años</w:t>
            </w:r>
          </w:p>
        </w:tc>
        <w:tc>
          <w:tcPr>
            <w:tcW w:w="3445" w:type="dxa"/>
            <w:gridSpan w:val="2"/>
          </w:tcPr>
          <w:p w:rsidR="00477D32" w:rsidRDefault="00477D32" w:rsidP="002A5881">
            <w:r>
              <w:t>Condiciones futuras normales 67-37-25 con un paro de 5 años al final de su período</w:t>
            </w:r>
          </w:p>
        </w:tc>
        <w:tc>
          <w:tcPr>
            <w:tcW w:w="1664" w:type="dxa"/>
          </w:tcPr>
          <w:p w:rsidR="00477D32" w:rsidRDefault="00477D32" w:rsidP="002A5881"/>
        </w:tc>
        <w:tc>
          <w:tcPr>
            <w:tcW w:w="3191" w:type="dxa"/>
            <w:gridSpan w:val="2"/>
          </w:tcPr>
          <w:p w:rsidR="00477D32" w:rsidRDefault="00477D32" w:rsidP="002A5881">
            <w:r>
              <w:t>Condiciones futuras flexibles</w:t>
            </w:r>
          </w:p>
          <w:p w:rsidR="00477D32" w:rsidRDefault="00477D32" w:rsidP="002A5881">
            <w:r>
              <w:t>65-38,5-25 con un paro de 5 años al final de su período</w:t>
            </w:r>
          </w:p>
        </w:tc>
      </w:tr>
      <w:tr w:rsidR="00477D32" w:rsidTr="00477D32">
        <w:tc>
          <w:tcPr>
            <w:tcW w:w="1200" w:type="dxa"/>
          </w:tcPr>
          <w:p w:rsidR="00477D32" w:rsidRDefault="00477D32" w:rsidP="002A5881"/>
        </w:tc>
        <w:tc>
          <w:tcPr>
            <w:tcW w:w="1961" w:type="dxa"/>
          </w:tcPr>
          <w:p w:rsidR="00477D32" w:rsidRDefault="00477D32" w:rsidP="002A5881">
            <w:r>
              <w:t>Base Reguladora</w:t>
            </w:r>
            <w:r w:rsidRPr="00DE4704">
              <w:rPr>
                <w:vertAlign w:val="superscript"/>
              </w:rPr>
              <w:t>1</w:t>
            </w:r>
          </w:p>
        </w:tc>
        <w:tc>
          <w:tcPr>
            <w:tcW w:w="1391" w:type="dxa"/>
          </w:tcPr>
          <w:p w:rsidR="00477D32" w:rsidRDefault="00477D32" w:rsidP="002A5881">
            <w:r>
              <w:t>Pensión</w:t>
            </w:r>
          </w:p>
        </w:tc>
        <w:tc>
          <w:tcPr>
            <w:tcW w:w="1368" w:type="dxa"/>
          </w:tcPr>
          <w:p w:rsidR="00477D32" w:rsidRDefault="00477D32" w:rsidP="002A5881"/>
        </w:tc>
        <w:tc>
          <w:tcPr>
            <w:tcW w:w="1793" w:type="dxa"/>
          </w:tcPr>
          <w:p w:rsidR="00477D32" w:rsidRDefault="00477D32" w:rsidP="002A5881">
            <w:r>
              <w:t>Base Reguladora.</w:t>
            </w:r>
            <w:r w:rsidRPr="00DE4704">
              <w:rPr>
                <w:vertAlign w:val="superscript"/>
              </w:rPr>
              <w:t xml:space="preserve"> </w:t>
            </w:r>
            <w:r>
              <w:rPr>
                <w:vertAlign w:val="superscript"/>
              </w:rPr>
              <w:t>2</w:t>
            </w:r>
          </w:p>
        </w:tc>
        <w:tc>
          <w:tcPr>
            <w:tcW w:w="1652" w:type="dxa"/>
          </w:tcPr>
          <w:p w:rsidR="00477D32" w:rsidRDefault="00477D32" w:rsidP="002A5881">
            <w:r>
              <w:t>Pensión</w:t>
            </w:r>
            <w:r>
              <w:rPr>
                <w:vertAlign w:val="superscript"/>
              </w:rPr>
              <w:t>3</w:t>
            </w:r>
          </w:p>
        </w:tc>
        <w:tc>
          <w:tcPr>
            <w:tcW w:w="1664" w:type="dxa"/>
          </w:tcPr>
          <w:p w:rsidR="00477D32" w:rsidRDefault="00477D32" w:rsidP="002A5881"/>
        </w:tc>
        <w:tc>
          <w:tcPr>
            <w:tcW w:w="1942" w:type="dxa"/>
          </w:tcPr>
          <w:p w:rsidR="00477D32" w:rsidRDefault="00477D32" w:rsidP="002A5881">
            <w:r>
              <w:t>Base Reguladora</w:t>
            </w:r>
          </w:p>
        </w:tc>
        <w:tc>
          <w:tcPr>
            <w:tcW w:w="1249" w:type="dxa"/>
          </w:tcPr>
          <w:p w:rsidR="00477D32" w:rsidRDefault="00477D32" w:rsidP="002A5881">
            <w:r>
              <w:t>Pensión</w:t>
            </w:r>
          </w:p>
        </w:tc>
      </w:tr>
      <w:tr w:rsidR="00477D32" w:rsidTr="00477D32">
        <w:tc>
          <w:tcPr>
            <w:tcW w:w="1200" w:type="dxa"/>
          </w:tcPr>
          <w:p w:rsidR="00477D32" w:rsidRDefault="00477D32" w:rsidP="002A5881">
            <w:r>
              <w:t xml:space="preserve">38, 5 </w:t>
            </w:r>
          </w:p>
        </w:tc>
        <w:tc>
          <w:tcPr>
            <w:tcW w:w="1961" w:type="dxa"/>
          </w:tcPr>
          <w:p w:rsidR="00477D32" w:rsidRDefault="00477D32" w:rsidP="00400197">
            <w:r>
              <w:t>81,5</w:t>
            </w:r>
          </w:p>
        </w:tc>
        <w:tc>
          <w:tcPr>
            <w:tcW w:w="1391" w:type="dxa"/>
          </w:tcPr>
          <w:p w:rsidR="00477D32" w:rsidRDefault="00477D32" w:rsidP="00876F1A">
            <w:r>
              <w:t>81,5</w:t>
            </w:r>
          </w:p>
        </w:tc>
        <w:tc>
          <w:tcPr>
            <w:tcW w:w="1368" w:type="dxa"/>
          </w:tcPr>
          <w:p w:rsidR="00477D32" w:rsidRDefault="00477D32" w:rsidP="00EA49C4">
            <w:r>
              <w:t>64,1</w:t>
            </w:r>
          </w:p>
        </w:tc>
        <w:tc>
          <w:tcPr>
            <w:tcW w:w="1793" w:type="dxa"/>
          </w:tcPr>
          <w:p w:rsidR="00477D32" w:rsidRDefault="00477D32" w:rsidP="00EA49C4">
            <w:r>
              <w:t>82,1</w:t>
            </w:r>
          </w:p>
        </w:tc>
        <w:tc>
          <w:tcPr>
            <w:tcW w:w="1652" w:type="dxa"/>
          </w:tcPr>
          <w:p w:rsidR="00477D32" w:rsidRDefault="00477D32" w:rsidP="00EA49C4">
            <w:r>
              <w:t>82,1/</w:t>
            </w:r>
            <w:r>
              <w:rPr>
                <w:i/>
                <w:color w:val="FF0000"/>
              </w:rPr>
              <w:t>+0,6</w:t>
            </w:r>
            <w:r w:rsidRPr="00186129">
              <w:rPr>
                <w:i/>
                <w:color w:val="FF0000"/>
                <w:vertAlign w:val="superscript"/>
              </w:rPr>
              <w:t>4</w:t>
            </w:r>
          </w:p>
        </w:tc>
        <w:tc>
          <w:tcPr>
            <w:tcW w:w="1664" w:type="dxa"/>
          </w:tcPr>
          <w:p w:rsidR="00477D32" w:rsidRDefault="00477D32" w:rsidP="002A5881">
            <w:r>
              <w:t>65,6/ +1,5</w:t>
            </w:r>
          </w:p>
        </w:tc>
        <w:tc>
          <w:tcPr>
            <w:tcW w:w="1942" w:type="dxa"/>
          </w:tcPr>
          <w:p w:rsidR="00477D32" w:rsidRDefault="00477D32" w:rsidP="002A5881">
            <w:r>
              <w:t>82,1</w:t>
            </w:r>
          </w:p>
        </w:tc>
        <w:tc>
          <w:tcPr>
            <w:tcW w:w="1249" w:type="dxa"/>
          </w:tcPr>
          <w:p w:rsidR="00477D32" w:rsidRDefault="00477D32" w:rsidP="002A5881">
            <w:r>
              <w:t>82,1</w:t>
            </w:r>
            <w:r w:rsidR="00984CAB">
              <w:t>/</w:t>
            </w:r>
            <w:r w:rsidR="00984CAB">
              <w:rPr>
                <w:i/>
                <w:color w:val="FF0000"/>
              </w:rPr>
              <w:t>0,6</w:t>
            </w:r>
          </w:p>
        </w:tc>
      </w:tr>
      <w:tr w:rsidR="00477D32" w:rsidTr="00477D32">
        <w:tc>
          <w:tcPr>
            <w:tcW w:w="1200" w:type="dxa"/>
          </w:tcPr>
          <w:p w:rsidR="00477D32" w:rsidRDefault="00477D32" w:rsidP="002A5881">
            <w:r>
              <w:t>37</w:t>
            </w:r>
          </w:p>
        </w:tc>
        <w:tc>
          <w:tcPr>
            <w:tcW w:w="1961" w:type="dxa"/>
          </w:tcPr>
          <w:p w:rsidR="00477D32" w:rsidRDefault="00477D32" w:rsidP="00876F1A">
            <w:r>
              <w:t>81,5</w:t>
            </w:r>
          </w:p>
        </w:tc>
        <w:tc>
          <w:tcPr>
            <w:tcW w:w="1391" w:type="dxa"/>
          </w:tcPr>
          <w:p w:rsidR="00477D32" w:rsidRDefault="00477D32" w:rsidP="00876F1A">
            <w:r>
              <w:t>81,5</w:t>
            </w:r>
          </w:p>
        </w:tc>
        <w:tc>
          <w:tcPr>
            <w:tcW w:w="1368" w:type="dxa"/>
          </w:tcPr>
          <w:p w:rsidR="00477D32" w:rsidRDefault="00477D32" w:rsidP="002A5881"/>
        </w:tc>
        <w:tc>
          <w:tcPr>
            <w:tcW w:w="1793" w:type="dxa"/>
          </w:tcPr>
          <w:p w:rsidR="00477D32" w:rsidRDefault="00477D32" w:rsidP="002A5881">
            <w:r>
              <w:t>82,1</w:t>
            </w:r>
          </w:p>
        </w:tc>
        <w:tc>
          <w:tcPr>
            <w:tcW w:w="1652" w:type="dxa"/>
          </w:tcPr>
          <w:p w:rsidR="00477D32" w:rsidRDefault="00477D32" w:rsidP="00EA49C4">
            <w:r>
              <w:t>82,1/</w:t>
            </w:r>
            <w:r>
              <w:rPr>
                <w:i/>
                <w:color w:val="FF0000"/>
              </w:rPr>
              <w:t>+0,6</w:t>
            </w:r>
          </w:p>
        </w:tc>
        <w:tc>
          <w:tcPr>
            <w:tcW w:w="1664" w:type="dxa"/>
          </w:tcPr>
          <w:p w:rsidR="00477D32" w:rsidRPr="00F0132A" w:rsidRDefault="00477D32" w:rsidP="002A5881"/>
        </w:tc>
        <w:tc>
          <w:tcPr>
            <w:tcW w:w="1942" w:type="dxa"/>
          </w:tcPr>
          <w:p w:rsidR="00477D32" w:rsidRPr="00F0132A" w:rsidRDefault="00477D32" w:rsidP="002A5881"/>
        </w:tc>
        <w:tc>
          <w:tcPr>
            <w:tcW w:w="1249" w:type="dxa"/>
          </w:tcPr>
          <w:p w:rsidR="00477D32" w:rsidRPr="00F0132A" w:rsidRDefault="00477D32" w:rsidP="002A5881"/>
        </w:tc>
      </w:tr>
      <w:tr w:rsidR="00477D32" w:rsidTr="00477D32">
        <w:tc>
          <w:tcPr>
            <w:tcW w:w="1200" w:type="dxa"/>
          </w:tcPr>
          <w:p w:rsidR="00477D32" w:rsidRDefault="00477D32" w:rsidP="002A5881">
            <w:r>
              <w:t>36</w:t>
            </w:r>
          </w:p>
        </w:tc>
        <w:tc>
          <w:tcPr>
            <w:tcW w:w="1961" w:type="dxa"/>
          </w:tcPr>
          <w:p w:rsidR="00477D32" w:rsidRDefault="00477D32" w:rsidP="00876F1A">
            <w:r>
              <w:t>81,5</w:t>
            </w:r>
          </w:p>
        </w:tc>
        <w:tc>
          <w:tcPr>
            <w:tcW w:w="1391" w:type="dxa"/>
          </w:tcPr>
          <w:p w:rsidR="00477D32" w:rsidRDefault="00477D32" w:rsidP="00876F1A">
            <w:r>
              <w:t>81,5</w:t>
            </w:r>
          </w:p>
        </w:tc>
        <w:tc>
          <w:tcPr>
            <w:tcW w:w="1368" w:type="dxa"/>
          </w:tcPr>
          <w:p w:rsidR="00477D32" w:rsidRDefault="00477D32" w:rsidP="002A5881"/>
        </w:tc>
        <w:tc>
          <w:tcPr>
            <w:tcW w:w="1793" w:type="dxa"/>
          </w:tcPr>
          <w:p w:rsidR="00477D32" w:rsidRDefault="00477D32" w:rsidP="002A5881">
            <w:r>
              <w:t>82,1</w:t>
            </w:r>
          </w:p>
        </w:tc>
        <w:tc>
          <w:tcPr>
            <w:tcW w:w="1652" w:type="dxa"/>
          </w:tcPr>
          <w:p w:rsidR="00477D32" w:rsidRDefault="00477D32" w:rsidP="00EA49C4">
            <w:r>
              <w:t xml:space="preserve">80,3/ </w:t>
            </w:r>
            <w:r>
              <w:rPr>
                <w:i/>
                <w:color w:val="FF0000"/>
              </w:rPr>
              <w:t>-1,2</w:t>
            </w:r>
          </w:p>
        </w:tc>
        <w:tc>
          <w:tcPr>
            <w:tcW w:w="1664" w:type="dxa"/>
          </w:tcPr>
          <w:p w:rsidR="00477D32" w:rsidRPr="00F0132A" w:rsidRDefault="00477D32" w:rsidP="002A5881"/>
        </w:tc>
        <w:tc>
          <w:tcPr>
            <w:tcW w:w="1942" w:type="dxa"/>
          </w:tcPr>
          <w:p w:rsidR="00477D32" w:rsidRPr="00F0132A" w:rsidRDefault="00477D32" w:rsidP="002A5881"/>
        </w:tc>
        <w:tc>
          <w:tcPr>
            <w:tcW w:w="1249" w:type="dxa"/>
          </w:tcPr>
          <w:p w:rsidR="00477D32" w:rsidRPr="00F0132A" w:rsidRDefault="00477D32" w:rsidP="002A5881"/>
        </w:tc>
      </w:tr>
      <w:tr w:rsidR="00477D32" w:rsidTr="00477D32">
        <w:tc>
          <w:tcPr>
            <w:tcW w:w="1200" w:type="dxa"/>
          </w:tcPr>
          <w:p w:rsidR="00477D32" w:rsidRDefault="00477D32" w:rsidP="002A5881">
            <w:r>
              <w:t xml:space="preserve">35 </w:t>
            </w:r>
          </w:p>
        </w:tc>
        <w:tc>
          <w:tcPr>
            <w:tcW w:w="1961" w:type="dxa"/>
          </w:tcPr>
          <w:p w:rsidR="00477D32" w:rsidRDefault="00477D32" w:rsidP="00876F1A">
            <w:r>
              <w:t>81,5</w:t>
            </w:r>
          </w:p>
        </w:tc>
        <w:tc>
          <w:tcPr>
            <w:tcW w:w="1391" w:type="dxa"/>
          </w:tcPr>
          <w:p w:rsidR="00477D32" w:rsidRDefault="00477D32" w:rsidP="00876F1A">
            <w:r>
              <w:t>81,5</w:t>
            </w:r>
          </w:p>
        </w:tc>
        <w:tc>
          <w:tcPr>
            <w:tcW w:w="1368" w:type="dxa"/>
          </w:tcPr>
          <w:p w:rsidR="00477D32" w:rsidRDefault="00477D32" w:rsidP="002A5881">
            <w:r>
              <w:t>64,1</w:t>
            </w:r>
          </w:p>
        </w:tc>
        <w:tc>
          <w:tcPr>
            <w:tcW w:w="1793" w:type="dxa"/>
          </w:tcPr>
          <w:p w:rsidR="00477D32" w:rsidRDefault="00477D32" w:rsidP="002A5881">
            <w:r>
              <w:t>82,1</w:t>
            </w:r>
          </w:p>
        </w:tc>
        <w:tc>
          <w:tcPr>
            <w:tcW w:w="1652" w:type="dxa"/>
          </w:tcPr>
          <w:p w:rsidR="00477D32" w:rsidRDefault="00477D32" w:rsidP="00974988">
            <w:r>
              <w:t xml:space="preserve">78,4/ </w:t>
            </w:r>
            <w:r w:rsidRPr="008B40A4">
              <w:rPr>
                <w:i/>
                <w:color w:val="FF0000"/>
              </w:rPr>
              <w:t xml:space="preserve">- </w:t>
            </w:r>
            <w:r>
              <w:rPr>
                <w:i/>
                <w:color w:val="FF0000"/>
              </w:rPr>
              <w:t>3,1</w:t>
            </w:r>
          </w:p>
        </w:tc>
        <w:tc>
          <w:tcPr>
            <w:tcW w:w="1664" w:type="dxa"/>
          </w:tcPr>
          <w:p w:rsidR="00477D32" w:rsidRPr="00F0132A" w:rsidRDefault="00477D32" w:rsidP="002A5881">
            <w:r>
              <w:t>62,7/-1,4</w:t>
            </w:r>
          </w:p>
        </w:tc>
        <w:tc>
          <w:tcPr>
            <w:tcW w:w="1942" w:type="dxa"/>
          </w:tcPr>
          <w:p w:rsidR="00477D32" w:rsidRPr="00F0132A" w:rsidRDefault="00477D32" w:rsidP="002A5881"/>
        </w:tc>
        <w:tc>
          <w:tcPr>
            <w:tcW w:w="1249" w:type="dxa"/>
          </w:tcPr>
          <w:p w:rsidR="00477D32" w:rsidRPr="00F0132A" w:rsidRDefault="00477D32" w:rsidP="002A5881"/>
        </w:tc>
      </w:tr>
      <w:tr w:rsidR="00477D32" w:rsidTr="00477D32">
        <w:tc>
          <w:tcPr>
            <w:tcW w:w="1200" w:type="dxa"/>
          </w:tcPr>
          <w:p w:rsidR="00477D32" w:rsidRDefault="00477D32" w:rsidP="002A5881">
            <w:r>
              <w:t>34</w:t>
            </w:r>
          </w:p>
        </w:tc>
        <w:tc>
          <w:tcPr>
            <w:tcW w:w="1961" w:type="dxa"/>
          </w:tcPr>
          <w:p w:rsidR="00477D32" w:rsidRDefault="00477D32" w:rsidP="00876F1A">
            <w:r>
              <w:t>81,5</w:t>
            </w:r>
          </w:p>
        </w:tc>
        <w:tc>
          <w:tcPr>
            <w:tcW w:w="1391" w:type="dxa"/>
          </w:tcPr>
          <w:p w:rsidR="00477D32" w:rsidRDefault="00477D32" w:rsidP="002A5881">
            <w:r>
              <w:t>79,8</w:t>
            </w:r>
          </w:p>
        </w:tc>
        <w:tc>
          <w:tcPr>
            <w:tcW w:w="1368" w:type="dxa"/>
          </w:tcPr>
          <w:p w:rsidR="00477D32" w:rsidRDefault="00477D32" w:rsidP="002A5881"/>
        </w:tc>
        <w:tc>
          <w:tcPr>
            <w:tcW w:w="1793" w:type="dxa"/>
          </w:tcPr>
          <w:p w:rsidR="00477D32" w:rsidRDefault="00477D32" w:rsidP="002A5881">
            <w:r>
              <w:t>82,1</w:t>
            </w:r>
          </w:p>
        </w:tc>
        <w:tc>
          <w:tcPr>
            <w:tcW w:w="1652" w:type="dxa"/>
          </w:tcPr>
          <w:p w:rsidR="00477D32" w:rsidRDefault="00477D32" w:rsidP="00EA49C4">
            <w:r>
              <w:t xml:space="preserve">76,6/  </w:t>
            </w:r>
            <w:r w:rsidRPr="00920B47">
              <w:rPr>
                <w:i/>
                <w:color w:val="FF0000"/>
              </w:rPr>
              <w:t>-</w:t>
            </w:r>
            <w:r>
              <w:rPr>
                <w:i/>
                <w:color w:val="FF0000"/>
              </w:rPr>
              <w:t>3,2</w:t>
            </w:r>
          </w:p>
        </w:tc>
        <w:tc>
          <w:tcPr>
            <w:tcW w:w="1664" w:type="dxa"/>
          </w:tcPr>
          <w:p w:rsidR="00477D32" w:rsidRPr="00F0132A" w:rsidRDefault="00477D32" w:rsidP="002A5881"/>
        </w:tc>
        <w:tc>
          <w:tcPr>
            <w:tcW w:w="1942" w:type="dxa"/>
          </w:tcPr>
          <w:p w:rsidR="00477D32" w:rsidRPr="00F0132A" w:rsidRDefault="00477D32" w:rsidP="002A5881"/>
        </w:tc>
        <w:tc>
          <w:tcPr>
            <w:tcW w:w="1249" w:type="dxa"/>
          </w:tcPr>
          <w:p w:rsidR="00477D32" w:rsidRPr="00F0132A" w:rsidRDefault="00477D32" w:rsidP="002A5881"/>
        </w:tc>
      </w:tr>
      <w:tr w:rsidR="00477D32" w:rsidTr="00477D32">
        <w:tc>
          <w:tcPr>
            <w:tcW w:w="1200" w:type="dxa"/>
          </w:tcPr>
          <w:p w:rsidR="00477D32" w:rsidRDefault="00477D32" w:rsidP="002A5881">
            <w:r>
              <w:t xml:space="preserve">33 </w:t>
            </w:r>
          </w:p>
        </w:tc>
        <w:tc>
          <w:tcPr>
            <w:tcW w:w="1961" w:type="dxa"/>
          </w:tcPr>
          <w:p w:rsidR="00477D32" w:rsidRDefault="00477D32" w:rsidP="00876F1A">
            <w:r>
              <w:t>81,5</w:t>
            </w:r>
          </w:p>
        </w:tc>
        <w:tc>
          <w:tcPr>
            <w:tcW w:w="1391" w:type="dxa"/>
          </w:tcPr>
          <w:p w:rsidR="00477D32" w:rsidRDefault="00477D32" w:rsidP="002A5881">
            <w:r>
              <w:t>78,2</w:t>
            </w:r>
          </w:p>
        </w:tc>
        <w:tc>
          <w:tcPr>
            <w:tcW w:w="1368" w:type="dxa"/>
          </w:tcPr>
          <w:p w:rsidR="00477D32" w:rsidRDefault="00477D32" w:rsidP="002A5881"/>
        </w:tc>
        <w:tc>
          <w:tcPr>
            <w:tcW w:w="1793" w:type="dxa"/>
          </w:tcPr>
          <w:p w:rsidR="00477D32" w:rsidRDefault="00477D32" w:rsidP="002A5881">
            <w:r>
              <w:t>82,1</w:t>
            </w:r>
          </w:p>
        </w:tc>
        <w:tc>
          <w:tcPr>
            <w:tcW w:w="1652" w:type="dxa"/>
          </w:tcPr>
          <w:p w:rsidR="00477D32" w:rsidRDefault="00477D32" w:rsidP="00974988">
            <w:r>
              <w:t xml:space="preserve">74,7/ </w:t>
            </w:r>
            <w:r w:rsidRPr="00920B47">
              <w:rPr>
                <w:i/>
                <w:color w:val="FF0000"/>
              </w:rPr>
              <w:t>-</w:t>
            </w:r>
            <w:r>
              <w:rPr>
                <w:i/>
                <w:color w:val="FF0000"/>
              </w:rPr>
              <w:t>3,5</w:t>
            </w:r>
          </w:p>
        </w:tc>
        <w:tc>
          <w:tcPr>
            <w:tcW w:w="1664" w:type="dxa"/>
          </w:tcPr>
          <w:p w:rsidR="00477D32" w:rsidRPr="00F0132A" w:rsidRDefault="00477D32" w:rsidP="002A5881"/>
        </w:tc>
        <w:tc>
          <w:tcPr>
            <w:tcW w:w="1942" w:type="dxa"/>
          </w:tcPr>
          <w:p w:rsidR="00477D32" w:rsidRPr="00F0132A" w:rsidRDefault="00477D32" w:rsidP="002A5881"/>
        </w:tc>
        <w:tc>
          <w:tcPr>
            <w:tcW w:w="1249" w:type="dxa"/>
          </w:tcPr>
          <w:p w:rsidR="00477D32" w:rsidRPr="00F0132A" w:rsidRDefault="00477D32" w:rsidP="002A5881"/>
        </w:tc>
      </w:tr>
      <w:tr w:rsidR="00477D32" w:rsidTr="00477D32">
        <w:tc>
          <w:tcPr>
            <w:tcW w:w="1200" w:type="dxa"/>
          </w:tcPr>
          <w:p w:rsidR="00477D32" w:rsidRDefault="00477D32" w:rsidP="002A5881">
            <w:r>
              <w:t>32</w:t>
            </w:r>
          </w:p>
        </w:tc>
        <w:tc>
          <w:tcPr>
            <w:tcW w:w="1961" w:type="dxa"/>
          </w:tcPr>
          <w:p w:rsidR="00477D32" w:rsidRDefault="00477D32" w:rsidP="00876F1A">
            <w:r>
              <w:t>81,5</w:t>
            </w:r>
          </w:p>
        </w:tc>
        <w:tc>
          <w:tcPr>
            <w:tcW w:w="1391" w:type="dxa"/>
          </w:tcPr>
          <w:p w:rsidR="00477D32" w:rsidRDefault="00477D32" w:rsidP="002A5881">
            <w:r>
              <w:t>76,6</w:t>
            </w:r>
          </w:p>
        </w:tc>
        <w:tc>
          <w:tcPr>
            <w:tcW w:w="1368" w:type="dxa"/>
          </w:tcPr>
          <w:p w:rsidR="00477D32" w:rsidRDefault="00477D32" w:rsidP="002A5881"/>
        </w:tc>
        <w:tc>
          <w:tcPr>
            <w:tcW w:w="1793" w:type="dxa"/>
          </w:tcPr>
          <w:p w:rsidR="00477D32" w:rsidRDefault="00477D32" w:rsidP="002A5881">
            <w:r>
              <w:t>82,1</w:t>
            </w:r>
          </w:p>
        </w:tc>
        <w:tc>
          <w:tcPr>
            <w:tcW w:w="1652" w:type="dxa"/>
          </w:tcPr>
          <w:p w:rsidR="00477D32" w:rsidRDefault="00477D32" w:rsidP="002A5881">
            <w:r>
              <w:t xml:space="preserve">72,8/ </w:t>
            </w:r>
            <w:r w:rsidRPr="00920B47">
              <w:rPr>
                <w:i/>
                <w:color w:val="FF0000"/>
              </w:rPr>
              <w:t>-</w:t>
            </w:r>
            <w:r>
              <w:rPr>
                <w:i/>
                <w:color w:val="FF0000"/>
              </w:rPr>
              <w:t>4,2</w:t>
            </w:r>
          </w:p>
        </w:tc>
        <w:tc>
          <w:tcPr>
            <w:tcW w:w="1664" w:type="dxa"/>
          </w:tcPr>
          <w:p w:rsidR="00477D32" w:rsidRPr="00F0132A" w:rsidRDefault="00477D32" w:rsidP="002A5881"/>
        </w:tc>
        <w:tc>
          <w:tcPr>
            <w:tcW w:w="1942" w:type="dxa"/>
          </w:tcPr>
          <w:p w:rsidR="00477D32" w:rsidRPr="00F0132A" w:rsidRDefault="00477D32" w:rsidP="002A5881"/>
        </w:tc>
        <w:tc>
          <w:tcPr>
            <w:tcW w:w="1249" w:type="dxa"/>
          </w:tcPr>
          <w:p w:rsidR="00477D32" w:rsidRPr="00F0132A" w:rsidRDefault="00477D32" w:rsidP="002A5881"/>
        </w:tc>
      </w:tr>
      <w:tr w:rsidR="00477D32" w:rsidTr="00477D32">
        <w:tc>
          <w:tcPr>
            <w:tcW w:w="1200" w:type="dxa"/>
          </w:tcPr>
          <w:p w:rsidR="00477D32" w:rsidRDefault="00477D32" w:rsidP="002A5881">
            <w:r>
              <w:t>31</w:t>
            </w:r>
          </w:p>
        </w:tc>
        <w:tc>
          <w:tcPr>
            <w:tcW w:w="1961" w:type="dxa"/>
          </w:tcPr>
          <w:p w:rsidR="00477D32" w:rsidRDefault="00477D32" w:rsidP="00876F1A">
            <w:r>
              <w:t>81,5</w:t>
            </w:r>
          </w:p>
        </w:tc>
        <w:tc>
          <w:tcPr>
            <w:tcW w:w="1391" w:type="dxa"/>
          </w:tcPr>
          <w:p w:rsidR="00477D32" w:rsidRDefault="00477D32" w:rsidP="002A5881">
            <w:r>
              <w:t>75</w:t>
            </w:r>
          </w:p>
        </w:tc>
        <w:tc>
          <w:tcPr>
            <w:tcW w:w="1368" w:type="dxa"/>
          </w:tcPr>
          <w:p w:rsidR="00477D32" w:rsidRDefault="00477D32" w:rsidP="002A5881"/>
        </w:tc>
        <w:tc>
          <w:tcPr>
            <w:tcW w:w="1793" w:type="dxa"/>
          </w:tcPr>
          <w:p w:rsidR="00477D32" w:rsidRDefault="00477D32" w:rsidP="002A5881">
            <w:r>
              <w:t>82,1</w:t>
            </w:r>
          </w:p>
        </w:tc>
        <w:tc>
          <w:tcPr>
            <w:tcW w:w="1652" w:type="dxa"/>
          </w:tcPr>
          <w:p w:rsidR="00477D32" w:rsidRDefault="00477D32" w:rsidP="002A5881">
            <w:r>
              <w:t xml:space="preserve">71/ </w:t>
            </w:r>
            <w:r w:rsidRPr="00920B47">
              <w:rPr>
                <w:i/>
                <w:color w:val="FF0000"/>
              </w:rPr>
              <w:t>-</w:t>
            </w:r>
            <w:r>
              <w:rPr>
                <w:i/>
                <w:color w:val="FF0000"/>
              </w:rPr>
              <w:t>4</w:t>
            </w:r>
          </w:p>
        </w:tc>
        <w:tc>
          <w:tcPr>
            <w:tcW w:w="1664" w:type="dxa"/>
          </w:tcPr>
          <w:p w:rsidR="00477D32" w:rsidRPr="00F0132A" w:rsidRDefault="00477D32" w:rsidP="002A5881"/>
        </w:tc>
        <w:tc>
          <w:tcPr>
            <w:tcW w:w="1942" w:type="dxa"/>
          </w:tcPr>
          <w:p w:rsidR="00477D32" w:rsidRPr="00F0132A" w:rsidRDefault="00477D32" w:rsidP="002A5881"/>
        </w:tc>
        <w:tc>
          <w:tcPr>
            <w:tcW w:w="1249" w:type="dxa"/>
          </w:tcPr>
          <w:p w:rsidR="00477D32" w:rsidRPr="00F0132A" w:rsidRDefault="00477D32" w:rsidP="002A5881"/>
        </w:tc>
      </w:tr>
      <w:tr w:rsidR="00477D32" w:rsidTr="00477D32">
        <w:tc>
          <w:tcPr>
            <w:tcW w:w="1200" w:type="dxa"/>
          </w:tcPr>
          <w:p w:rsidR="00477D32" w:rsidRDefault="00477D32" w:rsidP="002A5881">
            <w:r>
              <w:t xml:space="preserve">30 </w:t>
            </w:r>
          </w:p>
        </w:tc>
        <w:tc>
          <w:tcPr>
            <w:tcW w:w="1961" w:type="dxa"/>
          </w:tcPr>
          <w:p w:rsidR="00477D32" w:rsidRDefault="00477D32" w:rsidP="00876F1A">
            <w:r>
              <w:t>81,5</w:t>
            </w:r>
          </w:p>
        </w:tc>
        <w:tc>
          <w:tcPr>
            <w:tcW w:w="1391" w:type="dxa"/>
          </w:tcPr>
          <w:p w:rsidR="00477D32" w:rsidRDefault="00477D32" w:rsidP="002A5881">
            <w:r>
              <w:t>73,3</w:t>
            </w:r>
          </w:p>
        </w:tc>
        <w:tc>
          <w:tcPr>
            <w:tcW w:w="1368" w:type="dxa"/>
          </w:tcPr>
          <w:p w:rsidR="00477D32" w:rsidRDefault="00477D32" w:rsidP="002A5881">
            <w:r>
              <w:t>57,7</w:t>
            </w:r>
          </w:p>
        </w:tc>
        <w:tc>
          <w:tcPr>
            <w:tcW w:w="1793" w:type="dxa"/>
          </w:tcPr>
          <w:p w:rsidR="00477D32" w:rsidRDefault="00477D32" w:rsidP="002A5881">
            <w:r>
              <w:t>82,1</w:t>
            </w:r>
          </w:p>
        </w:tc>
        <w:tc>
          <w:tcPr>
            <w:tcW w:w="1652" w:type="dxa"/>
          </w:tcPr>
          <w:p w:rsidR="00477D32" w:rsidRDefault="00477D32" w:rsidP="002A5881">
            <w:r>
              <w:t xml:space="preserve">69,1/ </w:t>
            </w:r>
            <w:r w:rsidRPr="00920B47">
              <w:rPr>
                <w:i/>
                <w:color w:val="FF0000"/>
              </w:rPr>
              <w:t>-</w:t>
            </w:r>
            <w:r>
              <w:rPr>
                <w:i/>
                <w:color w:val="FF0000"/>
              </w:rPr>
              <w:t>4,2</w:t>
            </w:r>
          </w:p>
        </w:tc>
        <w:tc>
          <w:tcPr>
            <w:tcW w:w="1664" w:type="dxa"/>
          </w:tcPr>
          <w:p w:rsidR="00477D32" w:rsidRPr="00F0132A" w:rsidRDefault="00984CAB" w:rsidP="002A5881">
            <w:r>
              <w:t>55,2/-2,5</w:t>
            </w:r>
          </w:p>
        </w:tc>
        <w:tc>
          <w:tcPr>
            <w:tcW w:w="1942" w:type="dxa"/>
          </w:tcPr>
          <w:p w:rsidR="00477D32" w:rsidRPr="00F0132A" w:rsidRDefault="00477D32" w:rsidP="002A5881"/>
        </w:tc>
        <w:tc>
          <w:tcPr>
            <w:tcW w:w="1249" w:type="dxa"/>
          </w:tcPr>
          <w:p w:rsidR="00477D32" w:rsidRPr="00F0132A" w:rsidRDefault="00477D32" w:rsidP="002A5881"/>
        </w:tc>
      </w:tr>
      <w:tr w:rsidR="00477D32" w:rsidTr="00477D32">
        <w:tc>
          <w:tcPr>
            <w:tcW w:w="1200" w:type="dxa"/>
          </w:tcPr>
          <w:p w:rsidR="00477D32" w:rsidRDefault="00477D32" w:rsidP="002A5881">
            <w:r>
              <w:t xml:space="preserve">25 </w:t>
            </w:r>
          </w:p>
        </w:tc>
        <w:tc>
          <w:tcPr>
            <w:tcW w:w="1961" w:type="dxa"/>
          </w:tcPr>
          <w:p w:rsidR="00477D32" w:rsidRDefault="00477D32" w:rsidP="00876F1A">
            <w:r>
              <w:t>81,5</w:t>
            </w:r>
          </w:p>
        </w:tc>
        <w:tc>
          <w:tcPr>
            <w:tcW w:w="1391" w:type="dxa"/>
          </w:tcPr>
          <w:p w:rsidR="00477D32" w:rsidRDefault="00477D32" w:rsidP="002A5881">
            <w:r>
              <w:t>65,2</w:t>
            </w:r>
          </w:p>
        </w:tc>
        <w:tc>
          <w:tcPr>
            <w:tcW w:w="1368" w:type="dxa"/>
          </w:tcPr>
          <w:p w:rsidR="00477D32" w:rsidRDefault="00477D32" w:rsidP="002A5881"/>
        </w:tc>
        <w:tc>
          <w:tcPr>
            <w:tcW w:w="1793" w:type="dxa"/>
          </w:tcPr>
          <w:p w:rsidR="00477D32" w:rsidRDefault="00477D32" w:rsidP="002A5881">
            <w:r>
              <w:t>82,1</w:t>
            </w:r>
          </w:p>
        </w:tc>
        <w:tc>
          <w:tcPr>
            <w:tcW w:w="1652" w:type="dxa"/>
          </w:tcPr>
          <w:p w:rsidR="00477D32" w:rsidRDefault="00477D32" w:rsidP="001A517C">
            <w:r>
              <w:t>59,7</w:t>
            </w:r>
            <w:r w:rsidRPr="00186129">
              <w:rPr>
                <w:vertAlign w:val="superscript"/>
              </w:rPr>
              <w:t xml:space="preserve">5 </w:t>
            </w:r>
            <w:r>
              <w:t xml:space="preserve">/ </w:t>
            </w:r>
            <w:r w:rsidRPr="00920B47">
              <w:rPr>
                <w:i/>
                <w:color w:val="FF0000"/>
              </w:rPr>
              <w:t>-</w:t>
            </w:r>
            <w:r>
              <w:rPr>
                <w:i/>
                <w:color w:val="FF0000"/>
              </w:rPr>
              <w:t>5,5</w:t>
            </w:r>
          </w:p>
        </w:tc>
        <w:tc>
          <w:tcPr>
            <w:tcW w:w="1664" w:type="dxa"/>
          </w:tcPr>
          <w:p w:rsidR="00477D32" w:rsidRPr="00F0132A" w:rsidRDefault="00477D32" w:rsidP="002A5881"/>
        </w:tc>
        <w:tc>
          <w:tcPr>
            <w:tcW w:w="1942" w:type="dxa"/>
          </w:tcPr>
          <w:p w:rsidR="00477D32" w:rsidRPr="00F0132A" w:rsidRDefault="00477D32" w:rsidP="002A5881"/>
        </w:tc>
        <w:tc>
          <w:tcPr>
            <w:tcW w:w="1249" w:type="dxa"/>
          </w:tcPr>
          <w:p w:rsidR="00477D32" w:rsidRPr="00F0132A" w:rsidRDefault="00477D32" w:rsidP="002A5881"/>
        </w:tc>
      </w:tr>
      <w:tr w:rsidR="00477D32" w:rsidTr="00477D32">
        <w:tc>
          <w:tcPr>
            <w:tcW w:w="1200" w:type="dxa"/>
          </w:tcPr>
          <w:p w:rsidR="00477D32" w:rsidRDefault="00477D32" w:rsidP="002A5881">
            <w:r>
              <w:t>15</w:t>
            </w:r>
          </w:p>
        </w:tc>
        <w:tc>
          <w:tcPr>
            <w:tcW w:w="1961" w:type="dxa"/>
          </w:tcPr>
          <w:p w:rsidR="00477D32" w:rsidRDefault="00477D32" w:rsidP="00876F1A">
            <w:r>
              <w:t>81,5</w:t>
            </w:r>
          </w:p>
        </w:tc>
        <w:tc>
          <w:tcPr>
            <w:tcW w:w="1391" w:type="dxa"/>
          </w:tcPr>
          <w:p w:rsidR="00477D32" w:rsidRDefault="00477D32" w:rsidP="00EA49C4">
            <w:r>
              <w:t xml:space="preserve">40,7 </w:t>
            </w:r>
            <w:r w:rsidRPr="00186129">
              <w:rPr>
                <w:vertAlign w:val="superscript"/>
              </w:rPr>
              <w:t>5</w:t>
            </w:r>
          </w:p>
        </w:tc>
        <w:tc>
          <w:tcPr>
            <w:tcW w:w="1368" w:type="dxa"/>
          </w:tcPr>
          <w:p w:rsidR="00477D32" w:rsidRDefault="00477D32" w:rsidP="002A5881"/>
        </w:tc>
        <w:tc>
          <w:tcPr>
            <w:tcW w:w="1793" w:type="dxa"/>
          </w:tcPr>
          <w:p w:rsidR="00477D32" w:rsidRDefault="00477D32" w:rsidP="002A5881">
            <w:r>
              <w:t>82,1</w:t>
            </w:r>
          </w:p>
        </w:tc>
        <w:tc>
          <w:tcPr>
            <w:tcW w:w="1652" w:type="dxa"/>
          </w:tcPr>
          <w:p w:rsidR="00477D32" w:rsidRPr="00876F1A" w:rsidRDefault="00477D32" w:rsidP="001A517C">
            <w:r w:rsidRPr="00876F1A">
              <w:t xml:space="preserve">41,0 </w:t>
            </w:r>
            <w:r w:rsidRPr="00876F1A">
              <w:rPr>
                <w:vertAlign w:val="superscript"/>
              </w:rPr>
              <w:t xml:space="preserve">5 </w:t>
            </w:r>
            <w:r w:rsidRPr="00876F1A">
              <w:rPr>
                <w:i/>
                <w:color w:val="FF0000"/>
              </w:rPr>
              <w:t>-0,3</w:t>
            </w:r>
          </w:p>
        </w:tc>
        <w:tc>
          <w:tcPr>
            <w:tcW w:w="1664" w:type="dxa"/>
          </w:tcPr>
          <w:p w:rsidR="00477D32" w:rsidRPr="00F0132A" w:rsidRDefault="00477D32" w:rsidP="002A5881"/>
        </w:tc>
        <w:tc>
          <w:tcPr>
            <w:tcW w:w="1942" w:type="dxa"/>
          </w:tcPr>
          <w:p w:rsidR="00477D32" w:rsidRPr="00F0132A" w:rsidRDefault="00477D32" w:rsidP="002A5881"/>
        </w:tc>
        <w:tc>
          <w:tcPr>
            <w:tcW w:w="1249" w:type="dxa"/>
          </w:tcPr>
          <w:p w:rsidR="00477D32" w:rsidRPr="00F0132A" w:rsidRDefault="00477D32" w:rsidP="002A5881"/>
        </w:tc>
      </w:tr>
    </w:tbl>
    <w:p w:rsidR="0093717F" w:rsidRDefault="0093717F" w:rsidP="00186129">
      <w:pPr>
        <w:spacing w:line="240" w:lineRule="auto"/>
        <w:jc w:val="both"/>
        <w:rPr>
          <w:rFonts w:ascii="Arial" w:hAnsi="Arial" w:cs="Arial"/>
          <w:sz w:val="24"/>
          <w:szCs w:val="24"/>
          <w:vertAlign w:val="superscript"/>
        </w:rPr>
      </w:pPr>
    </w:p>
    <w:p w:rsidR="0093717F" w:rsidRPr="0093717F" w:rsidRDefault="0093717F" w:rsidP="00186129">
      <w:pPr>
        <w:spacing w:line="240" w:lineRule="auto"/>
        <w:jc w:val="both"/>
        <w:rPr>
          <w:rFonts w:ascii="Arial" w:hAnsi="Arial" w:cs="Arial"/>
          <w:i/>
          <w:sz w:val="24"/>
          <w:szCs w:val="24"/>
        </w:rPr>
      </w:pPr>
      <w:r w:rsidRPr="0093717F">
        <w:rPr>
          <w:rFonts w:ascii="Arial" w:hAnsi="Arial" w:cs="Arial"/>
          <w:i/>
          <w:sz w:val="24"/>
          <w:szCs w:val="24"/>
        </w:rPr>
        <w:t xml:space="preserve">Notas: </w:t>
      </w:r>
    </w:p>
    <w:p w:rsidR="00186129" w:rsidRPr="00186129" w:rsidRDefault="00186129" w:rsidP="00186129">
      <w:pPr>
        <w:spacing w:line="240" w:lineRule="auto"/>
        <w:jc w:val="both"/>
        <w:rPr>
          <w:rFonts w:ascii="Arial" w:hAnsi="Arial" w:cs="Arial"/>
          <w:sz w:val="24"/>
          <w:szCs w:val="24"/>
        </w:rPr>
      </w:pPr>
      <w:r>
        <w:rPr>
          <w:rFonts w:ascii="Arial" w:hAnsi="Arial" w:cs="Arial"/>
          <w:sz w:val="24"/>
          <w:szCs w:val="24"/>
          <w:vertAlign w:val="superscript"/>
        </w:rPr>
        <w:t xml:space="preserve">1 </w:t>
      </w:r>
      <w:r w:rsidRPr="00186129">
        <w:rPr>
          <w:rFonts w:ascii="Arial" w:hAnsi="Arial" w:cs="Arial"/>
          <w:sz w:val="24"/>
          <w:szCs w:val="24"/>
        </w:rPr>
        <w:t>La base reguladora en las condiciones actuales es 97,8 y no 100 como consecuencia de que de los 5 años de paro, 2 cotizan de acuerdo con el subsidio de desempleo y 3 con la cotización mínima</w:t>
      </w:r>
      <w:r>
        <w:rPr>
          <w:rFonts w:ascii="Arial" w:hAnsi="Arial" w:cs="Arial"/>
          <w:sz w:val="24"/>
          <w:szCs w:val="24"/>
        </w:rPr>
        <w:t>, por tanto inferior a la cotización ponderada.</w:t>
      </w:r>
    </w:p>
    <w:p w:rsidR="00186129" w:rsidRPr="00881FFB" w:rsidRDefault="00186129" w:rsidP="00186129">
      <w:pPr>
        <w:spacing w:line="240" w:lineRule="auto"/>
        <w:jc w:val="both"/>
        <w:rPr>
          <w:rFonts w:ascii="Arial" w:hAnsi="Arial" w:cs="Arial"/>
          <w:sz w:val="24"/>
          <w:szCs w:val="24"/>
        </w:rPr>
      </w:pPr>
      <w:r>
        <w:rPr>
          <w:rFonts w:ascii="Arial" w:hAnsi="Arial" w:cs="Arial"/>
          <w:sz w:val="24"/>
          <w:szCs w:val="24"/>
          <w:vertAlign w:val="superscript"/>
        </w:rPr>
        <w:t>2</w:t>
      </w:r>
      <w:r w:rsidRPr="00DE4704">
        <w:rPr>
          <w:rFonts w:ascii="Arial" w:hAnsi="Arial" w:cs="Arial"/>
          <w:sz w:val="24"/>
          <w:szCs w:val="24"/>
          <w:vertAlign w:val="superscript"/>
        </w:rPr>
        <w:t xml:space="preserve"> </w:t>
      </w:r>
      <w:r>
        <w:rPr>
          <w:rFonts w:ascii="Arial" w:hAnsi="Arial" w:cs="Arial"/>
          <w:sz w:val="24"/>
          <w:szCs w:val="24"/>
        </w:rPr>
        <w:t>La base reguladora en las condiciones futuras establecidas por la reforma queda disminuida en ese caso porque al extenderse a 25 años el período para su cómputo, los salarios más antiguos son más bajos en términos ponderados porque responden a categorías inferiores a las del final de la vida laboral o trabajos peor pagados, según el modelo propuesto.</w:t>
      </w:r>
    </w:p>
    <w:p w:rsidR="00186129" w:rsidRDefault="00186129" w:rsidP="00186129">
      <w:pPr>
        <w:spacing w:line="240" w:lineRule="auto"/>
        <w:jc w:val="both"/>
        <w:rPr>
          <w:rFonts w:ascii="Arial" w:hAnsi="Arial" w:cs="Arial"/>
          <w:sz w:val="24"/>
          <w:szCs w:val="24"/>
        </w:rPr>
      </w:pPr>
      <w:r>
        <w:rPr>
          <w:rFonts w:ascii="Arial" w:hAnsi="Arial" w:cs="Arial"/>
          <w:sz w:val="24"/>
          <w:szCs w:val="24"/>
          <w:vertAlign w:val="superscript"/>
        </w:rPr>
        <w:t>3</w:t>
      </w:r>
      <w:r w:rsidRPr="00DE4704">
        <w:rPr>
          <w:rFonts w:ascii="Arial" w:hAnsi="Arial" w:cs="Arial"/>
          <w:sz w:val="24"/>
          <w:szCs w:val="24"/>
          <w:vertAlign w:val="superscript"/>
        </w:rPr>
        <w:t xml:space="preserve"> </w:t>
      </w:r>
      <w:r>
        <w:rPr>
          <w:rFonts w:ascii="Arial" w:hAnsi="Arial" w:cs="Arial"/>
          <w:sz w:val="24"/>
          <w:szCs w:val="24"/>
        </w:rPr>
        <w:t>Entre 2013 y 2027, los porcentajes mensuales de cálculo para aplicar a la base reguladora con el objetivo de fijar el importe de la pensión serán el 50% para los primeros 15 años cotizados y un porcentaje variable que disminuirá progresivamente. Hemos tomado como base 15 años de cotización para que se vea mejor el umbral y luego hemos partido de los 25 años y, año a año, desde los 30 porque a partir de este rango pueden encontrarse el mayor número de pensionistas. El cálculo hecho en el cuadro corresponde a la aplicación total de la reforma (0,19 por cada mes hasta 248 y 0,18 a partir del mes 248).</w:t>
      </w:r>
    </w:p>
    <w:p w:rsidR="00186129" w:rsidRDefault="00186129" w:rsidP="00186129">
      <w:pPr>
        <w:spacing w:line="240" w:lineRule="auto"/>
        <w:jc w:val="both"/>
        <w:rPr>
          <w:rFonts w:ascii="Arial" w:hAnsi="Arial" w:cs="Arial"/>
          <w:sz w:val="24"/>
          <w:szCs w:val="24"/>
        </w:rPr>
      </w:pPr>
      <w:r>
        <w:rPr>
          <w:rFonts w:ascii="Arial" w:hAnsi="Arial" w:cs="Arial"/>
          <w:sz w:val="24"/>
          <w:szCs w:val="24"/>
          <w:vertAlign w:val="superscript"/>
        </w:rPr>
        <w:t>4</w:t>
      </w:r>
      <w:r w:rsidRPr="00DE4704">
        <w:rPr>
          <w:rFonts w:ascii="Arial" w:hAnsi="Arial" w:cs="Arial"/>
          <w:sz w:val="24"/>
          <w:szCs w:val="24"/>
          <w:vertAlign w:val="superscript"/>
        </w:rPr>
        <w:t xml:space="preserve"> </w:t>
      </w:r>
      <w:r>
        <w:rPr>
          <w:rFonts w:ascii="Arial" w:hAnsi="Arial" w:cs="Arial"/>
          <w:sz w:val="24"/>
          <w:szCs w:val="24"/>
        </w:rPr>
        <w:t>Las cifras en cursiva y/o rojo expresan la pérdida en puntos porcentuales comparando la pensión en las condiciones actuales con las condiciones futuras.</w:t>
      </w:r>
    </w:p>
    <w:p w:rsidR="0093717F" w:rsidRPr="00DE6696" w:rsidRDefault="0093717F" w:rsidP="0093717F">
      <w:pPr>
        <w:rPr>
          <w:rFonts w:ascii="Arial" w:hAnsi="Arial" w:cs="Arial"/>
          <w:i/>
          <w:sz w:val="24"/>
          <w:szCs w:val="24"/>
        </w:rPr>
      </w:pPr>
      <w:r w:rsidRPr="00186129">
        <w:rPr>
          <w:vertAlign w:val="superscript"/>
        </w:rPr>
        <w:t>5</w:t>
      </w:r>
      <w:r>
        <w:rPr>
          <w:vertAlign w:val="superscript"/>
        </w:rPr>
        <w:t xml:space="preserve">  </w:t>
      </w:r>
      <w:r w:rsidRPr="00DE4704">
        <w:rPr>
          <w:rFonts w:ascii="Arial" w:hAnsi="Arial" w:cs="Arial"/>
          <w:sz w:val="24"/>
          <w:szCs w:val="24"/>
        </w:rPr>
        <w:t>Es</w:t>
      </w:r>
      <w:r>
        <w:rPr>
          <w:rFonts w:ascii="Arial" w:hAnsi="Arial" w:cs="Arial"/>
          <w:sz w:val="24"/>
          <w:szCs w:val="24"/>
        </w:rPr>
        <w:t xml:space="preserve">tos porcentajes cubren pensiones que serían inferiores a todas o parte de las pensiones mínimas y que, por tanto, requieren complementos a mínimos. En el supuesto estudiado, sería obligado el complemento a mínimos para pensionistas con conyugue a cargo a partir de menos de 19 años cotizados con la regulación actual o 26 años cotizados, con la futura. En tales casos no se da una disminución real de la pensión </w:t>
      </w:r>
      <w:r w:rsidRPr="00DE6696">
        <w:rPr>
          <w:rFonts w:ascii="Arial" w:hAnsi="Arial" w:cs="Arial"/>
          <w:i/>
          <w:sz w:val="24"/>
          <w:szCs w:val="24"/>
        </w:rPr>
        <w:t>(Pensión mínima: 742 € con conyugue a cargo, 601,40 sin conyugue a cargo, y 570,4 con conyugue que no está a cargo)</w:t>
      </w:r>
    </w:p>
    <w:p w:rsidR="0078089D" w:rsidRPr="0093717F" w:rsidRDefault="0078089D" w:rsidP="0078089D">
      <w:pPr>
        <w:spacing w:line="240" w:lineRule="auto"/>
        <w:jc w:val="both"/>
        <w:rPr>
          <w:rFonts w:ascii="Arial" w:hAnsi="Arial" w:cs="Arial"/>
          <w:sz w:val="24"/>
          <w:szCs w:val="24"/>
        </w:rPr>
      </w:pPr>
    </w:p>
    <w:p w:rsidR="007C3EB6" w:rsidRDefault="007C3EB6" w:rsidP="000576C1">
      <w:pPr>
        <w:spacing w:line="240" w:lineRule="auto"/>
        <w:jc w:val="both"/>
        <w:rPr>
          <w:rFonts w:ascii="Arial" w:hAnsi="Arial" w:cs="Arial"/>
          <w:b/>
          <w:sz w:val="24"/>
          <w:szCs w:val="24"/>
        </w:rPr>
      </w:pPr>
    </w:p>
    <w:p w:rsidR="007C3EB6" w:rsidRDefault="007C3EB6" w:rsidP="000576C1">
      <w:pPr>
        <w:spacing w:line="240" w:lineRule="auto"/>
        <w:jc w:val="both"/>
        <w:rPr>
          <w:rFonts w:ascii="Arial" w:hAnsi="Arial" w:cs="Arial"/>
          <w:b/>
          <w:sz w:val="24"/>
          <w:szCs w:val="24"/>
        </w:rPr>
      </w:pPr>
    </w:p>
    <w:p w:rsidR="0039281E" w:rsidRPr="0039281E" w:rsidRDefault="0039281E" w:rsidP="000576C1">
      <w:pPr>
        <w:spacing w:line="240" w:lineRule="auto"/>
        <w:jc w:val="both"/>
        <w:rPr>
          <w:rFonts w:ascii="Arial" w:hAnsi="Arial" w:cs="Arial"/>
          <w:b/>
          <w:sz w:val="24"/>
          <w:szCs w:val="24"/>
        </w:rPr>
      </w:pPr>
      <w:r w:rsidRPr="0039281E">
        <w:rPr>
          <w:rFonts w:ascii="Arial" w:hAnsi="Arial" w:cs="Arial"/>
          <w:b/>
          <w:sz w:val="24"/>
          <w:szCs w:val="24"/>
        </w:rPr>
        <w:lastRenderedPageBreak/>
        <w:t>Cuadro B.3.-</w:t>
      </w:r>
    </w:p>
    <w:p w:rsidR="0039281E" w:rsidRDefault="0039281E" w:rsidP="000576C1">
      <w:pPr>
        <w:spacing w:line="240" w:lineRule="auto"/>
        <w:jc w:val="both"/>
        <w:rPr>
          <w:rFonts w:ascii="Arial" w:hAnsi="Arial" w:cs="Arial"/>
          <w:b/>
          <w:sz w:val="24"/>
          <w:szCs w:val="24"/>
        </w:rPr>
      </w:pPr>
      <w:r w:rsidRPr="0039281E">
        <w:rPr>
          <w:rFonts w:ascii="Arial" w:hAnsi="Arial" w:cs="Arial"/>
          <w:b/>
          <w:sz w:val="24"/>
          <w:szCs w:val="24"/>
        </w:rPr>
        <w:t>Cotización variable alta/media</w:t>
      </w:r>
    </w:p>
    <w:p w:rsidR="0039281E" w:rsidRDefault="0039281E" w:rsidP="0039281E">
      <w:pPr>
        <w:spacing w:line="240" w:lineRule="auto"/>
        <w:jc w:val="both"/>
        <w:rPr>
          <w:rFonts w:ascii="Arial" w:hAnsi="Arial" w:cs="Arial"/>
          <w:b/>
          <w:sz w:val="24"/>
          <w:szCs w:val="24"/>
        </w:rPr>
      </w:pPr>
      <w:r>
        <w:rPr>
          <w:rFonts w:ascii="Arial" w:hAnsi="Arial" w:cs="Arial"/>
          <w:b/>
          <w:sz w:val="24"/>
          <w:szCs w:val="24"/>
        </w:rPr>
        <w:t xml:space="preserve">Cotización variable </w:t>
      </w:r>
      <w:r w:rsidR="00595BCB">
        <w:rPr>
          <w:rFonts w:ascii="Arial" w:hAnsi="Arial" w:cs="Arial"/>
          <w:b/>
          <w:sz w:val="24"/>
          <w:szCs w:val="24"/>
        </w:rPr>
        <w:t>alta</w:t>
      </w:r>
      <w:r>
        <w:rPr>
          <w:rFonts w:ascii="Arial" w:hAnsi="Arial" w:cs="Arial"/>
          <w:b/>
          <w:sz w:val="24"/>
          <w:szCs w:val="24"/>
        </w:rPr>
        <w:t>/media sin paro al final</w:t>
      </w:r>
    </w:p>
    <w:p w:rsidR="0039281E" w:rsidRDefault="0039281E" w:rsidP="0039281E">
      <w:pPr>
        <w:spacing w:line="240" w:lineRule="auto"/>
        <w:jc w:val="both"/>
        <w:rPr>
          <w:rFonts w:ascii="Arial" w:hAnsi="Arial" w:cs="Arial"/>
          <w:sz w:val="24"/>
          <w:szCs w:val="24"/>
        </w:rPr>
      </w:pPr>
      <w:r>
        <w:rPr>
          <w:rFonts w:ascii="Arial" w:hAnsi="Arial" w:cs="Arial"/>
          <w:b/>
          <w:sz w:val="24"/>
          <w:szCs w:val="24"/>
        </w:rPr>
        <w:t>3.230,1</w:t>
      </w:r>
      <w:r w:rsidRPr="00DE3971">
        <w:rPr>
          <w:rFonts w:ascii="Arial" w:hAnsi="Arial" w:cs="Arial"/>
          <w:b/>
          <w:sz w:val="24"/>
          <w:szCs w:val="24"/>
        </w:rPr>
        <w:t xml:space="preserve"> euros/mes al final del período de cotización y durante los 10 años anteriores, </w:t>
      </w:r>
      <w:r>
        <w:rPr>
          <w:rFonts w:ascii="Arial" w:hAnsi="Arial" w:cs="Arial"/>
          <w:b/>
          <w:sz w:val="24"/>
          <w:szCs w:val="24"/>
        </w:rPr>
        <w:t>2.500€/mes</w:t>
      </w:r>
      <w:r w:rsidRPr="00DE3971">
        <w:rPr>
          <w:rFonts w:ascii="Arial" w:hAnsi="Arial" w:cs="Arial"/>
          <w:b/>
          <w:sz w:val="24"/>
          <w:szCs w:val="24"/>
        </w:rPr>
        <w:t xml:space="preserve"> durante 10 años antes y </w:t>
      </w:r>
      <w:r>
        <w:rPr>
          <w:rFonts w:ascii="Arial" w:hAnsi="Arial" w:cs="Arial"/>
          <w:b/>
          <w:sz w:val="24"/>
          <w:szCs w:val="24"/>
        </w:rPr>
        <w:t xml:space="preserve">2.000 </w:t>
      </w:r>
      <w:r w:rsidRPr="00DE3971">
        <w:rPr>
          <w:rFonts w:ascii="Arial" w:hAnsi="Arial" w:cs="Arial"/>
          <w:b/>
          <w:sz w:val="24"/>
          <w:szCs w:val="24"/>
        </w:rPr>
        <w:t>€/mes durante 5 años</w:t>
      </w:r>
      <w:r>
        <w:rPr>
          <w:rFonts w:ascii="Arial" w:hAnsi="Arial" w:cs="Arial"/>
          <w:sz w:val="24"/>
          <w:szCs w:val="24"/>
        </w:rPr>
        <w:t xml:space="preserve"> </w:t>
      </w:r>
      <w:r w:rsidRPr="00A913A7">
        <w:rPr>
          <w:rFonts w:ascii="Arial" w:hAnsi="Arial" w:cs="Arial"/>
          <w:b/>
          <w:sz w:val="24"/>
          <w:szCs w:val="24"/>
        </w:rPr>
        <w:t>antes.</w:t>
      </w:r>
      <w:r>
        <w:rPr>
          <w:rFonts w:ascii="Arial" w:hAnsi="Arial" w:cs="Arial"/>
          <w:sz w:val="24"/>
          <w:szCs w:val="24"/>
        </w:rPr>
        <w:t xml:space="preserve"> Euros constantes en valor ponderado 2011. </w:t>
      </w:r>
    </w:p>
    <w:p w:rsidR="0039281E" w:rsidRDefault="0039281E" w:rsidP="0039281E">
      <w:pPr>
        <w:spacing w:line="240" w:lineRule="auto"/>
        <w:jc w:val="both"/>
        <w:rPr>
          <w:rFonts w:ascii="Arial" w:hAnsi="Arial" w:cs="Arial"/>
          <w:sz w:val="24"/>
          <w:szCs w:val="24"/>
        </w:rPr>
      </w:pPr>
      <w:r>
        <w:rPr>
          <w:rFonts w:ascii="Arial" w:hAnsi="Arial" w:cs="Arial"/>
          <w:sz w:val="24"/>
          <w:szCs w:val="24"/>
        </w:rPr>
        <w:t>Base 100 para la base reguladora y la pensión en condiciones actuales (65 años de edad, 35 de cotización y 15 de cómputo), antes del inicio de la reforma (1 de marzo de 2011).</w:t>
      </w:r>
    </w:p>
    <w:p w:rsidR="0039281E" w:rsidRPr="00F0132A" w:rsidRDefault="0039281E" w:rsidP="0039281E">
      <w:pPr>
        <w:spacing w:line="240" w:lineRule="auto"/>
        <w:jc w:val="both"/>
        <w:rPr>
          <w:rFonts w:ascii="Arial" w:hAnsi="Arial" w:cs="Arial"/>
          <w:b/>
          <w:sz w:val="24"/>
          <w:szCs w:val="24"/>
        </w:rPr>
      </w:pPr>
    </w:p>
    <w:p w:rsidR="0039281E" w:rsidRDefault="0039281E" w:rsidP="0039281E">
      <w:pPr>
        <w:spacing w:line="240" w:lineRule="auto"/>
        <w:jc w:val="both"/>
        <w:rPr>
          <w:rFonts w:ascii="Arial" w:hAnsi="Arial" w:cs="Arial"/>
          <w:sz w:val="24"/>
          <w:szCs w:val="24"/>
        </w:rPr>
      </w:pPr>
      <w:r>
        <w:rPr>
          <w:rFonts w:ascii="Arial" w:hAnsi="Arial" w:cs="Arial"/>
          <w:sz w:val="24"/>
          <w:szCs w:val="24"/>
        </w:rPr>
        <w:t>Metodología: Se trata de un cotizante que puede representar relativamente bien unos valores altos/medios y que ha ascendido en dos ocasiones con mejora de su salario por encima del IPC a lo largo de su carrera de cotización. Su vida laboral es la siguiente:</w:t>
      </w:r>
    </w:p>
    <w:p w:rsidR="0039281E" w:rsidRDefault="0039281E" w:rsidP="0039281E">
      <w:pPr>
        <w:spacing w:line="240" w:lineRule="auto"/>
        <w:jc w:val="both"/>
        <w:rPr>
          <w:rFonts w:ascii="Arial" w:hAnsi="Arial" w:cs="Arial"/>
          <w:sz w:val="24"/>
          <w:szCs w:val="24"/>
        </w:rPr>
      </w:pPr>
      <w:r>
        <w:rPr>
          <w:rFonts w:ascii="Arial" w:hAnsi="Arial" w:cs="Arial"/>
          <w:sz w:val="24"/>
          <w:szCs w:val="24"/>
        </w:rPr>
        <w:t>No ha estado en paro al final de su vida laboral. Tiene una cotización en los últimos 10 años de 3230,1 (la cotización máxima ponderada).</w:t>
      </w:r>
      <w:r>
        <w:rPr>
          <w:rFonts w:ascii="Arial" w:hAnsi="Arial" w:cs="Arial"/>
          <w:sz w:val="24"/>
          <w:szCs w:val="24"/>
        </w:rPr>
        <w:tab/>
        <w:t xml:space="preserve">Tiene una cotización en los diez años anteriores de 2.500€/mes ponderada. Tiene una cotización en los cinco años anteriores a estos de 2.000€/mes ponderada. </w:t>
      </w:r>
    </w:p>
    <w:p w:rsidR="0039281E" w:rsidRDefault="0039281E" w:rsidP="0039281E">
      <w:pPr>
        <w:spacing w:line="240" w:lineRule="auto"/>
        <w:jc w:val="both"/>
        <w:rPr>
          <w:rFonts w:ascii="Arial" w:hAnsi="Arial" w:cs="Arial"/>
          <w:sz w:val="24"/>
          <w:szCs w:val="24"/>
        </w:rPr>
      </w:pPr>
      <w:r>
        <w:rPr>
          <w:rFonts w:ascii="Arial" w:hAnsi="Arial" w:cs="Arial"/>
          <w:sz w:val="24"/>
          <w:szCs w:val="24"/>
        </w:rPr>
        <w:t>Carrera de cotización</w:t>
      </w:r>
    </w:p>
    <w:p w:rsidR="0039281E" w:rsidRDefault="0039281E" w:rsidP="0039281E">
      <w:pPr>
        <w:spacing w:line="240" w:lineRule="auto"/>
        <w:jc w:val="both"/>
        <w:rPr>
          <w:rFonts w:ascii="Arial" w:hAnsi="Arial" w:cs="Arial"/>
          <w:sz w:val="24"/>
          <w:szCs w:val="24"/>
        </w:rPr>
      </w:pPr>
      <w:r>
        <w:rPr>
          <w:rFonts w:ascii="Arial" w:hAnsi="Arial" w:cs="Arial"/>
          <w:sz w:val="24"/>
          <w:szCs w:val="24"/>
        </w:rPr>
        <w:tab/>
        <w:t>120 meses a 3230,1</w:t>
      </w:r>
    </w:p>
    <w:p w:rsidR="0039281E" w:rsidRDefault="0039281E" w:rsidP="0039281E">
      <w:pPr>
        <w:spacing w:line="240" w:lineRule="auto"/>
        <w:jc w:val="both"/>
        <w:rPr>
          <w:rFonts w:ascii="Arial" w:hAnsi="Arial" w:cs="Arial"/>
          <w:sz w:val="24"/>
          <w:szCs w:val="24"/>
        </w:rPr>
      </w:pPr>
      <w:r>
        <w:rPr>
          <w:rFonts w:ascii="Arial" w:hAnsi="Arial" w:cs="Arial"/>
          <w:sz w:val="24"/>
          <w:szCs w:val="24"/>
        </w:rPr>
        <w:tab/>
        <w:t>120 meses anteriores a 2.500 €/mes</w:t>
      </w:r>
    </w:p>
    <w:p w:rsidR="0039281E" w:rsidRDefault="0039281E" w:rsidP="0039281E">
      <w:pPr>
        <w:spacing w:line="240" w:lineRule="auto"/>
        <w:jc w:val="both"/>
        <w:rPr>
          <w:rFonts w:ascii="Arial" w:hAnsi="Arial" w:cs="Arial"/>
          <w:sz w:val="24"/>
          <w:szCs w:val="24"/>
        </w:rPr>
      </w:pPr>
      <w:r>
        <w:rPr>
          <w:rFonts w:ascii="Arial" w:hAnsi="Arial" w:cs="Arial"/>
          <w:sz w:val="24"/>
          <w:szCs w:val="24"/>
        </w:rPr>
        <w:tab/>
      </w:r>
      <w:r w:rsidR="00984173">
        <w:rPr>
          <w:rFonts w:ascii="Arial" w:hAnsi="Arial" w:cs="Arial"/>
          <w:sz w:val="24"/>
          <w:szCs w:val="24"/>
        </w:rPr>
        <w:t>60 meses anteriores a 2.000 €/mes</w:t>
      </w:r>
    </w:p>
    <w:p w:rsidR="00984173" w:rsidRDefault="00984173" w:rsidP="0039281E">
      <w:pPr>
        <w:spacing w:line="240" w:lineRule="auto"/>
        <w:jc w:val="both"/>
        <w:rPr>
          <w:rFonts w:ascii="Arial" w:hAnsi="Arial" w:cs="Arial"/>
          <w:sz w:val="24"/>
          <w:szCs w:val="24"/>
        </w:rPr>
      </w:pPr>
      <w:r>
        <w:rPr>
          <w:rFonts w:ascii="Arial" w:hAnsi="Arial" w:cs="Arial"/>
          <w:sz w:val="24"/>
          <w:szCs w:val="24"/>
        </w:rPr>
        <w:t xml:space="preserve">Su base reguladora (índice 100) es equivalente a 2.560 €. </w:t>
      </w:r>
    </w:p>
    <w:p w:rsidR="00984173" w:rsidRDefault="00984173" w:rsidP="0039281E">
      <w:pPr>
        <w:spacing w:line="240" w:lineRule="auto"/>
        <w:jc w:val="both"/>
        <w:rPr>
          <w:rFonts w:ascii="Arial" w:hAnsi="Arial" w:cs="Arial"/>
          <w:sz w:val="24"/>
          <w:szCs w:val="24"/>
        </w:rPr>
      </w:pPr>
      <w:r>
        <w:rPr>
          <w:rFonts w:ascii="Arial" w:hAnsi="Arial" w:cs="Arial"/>
          <w:sz w:val="24"/>
          <w:szCs w:val="24"/>
        </w:rPr>
        <w:t>Su pensión (índice 100) es de 2.560 €/mes</w:t>
      </w:r>
    </w:p>
    <w:p w:rsidR="0039281E" w:rsidRDefault="0039281E" w:rsidP="000576C1">
      <w:pPr>
        <w:spacing w:line="240" w:lineRule="auto"/>
        <w:jc w:val="both"/>
        <w:rPr>
          <w:rFonts w:ascii="Arial" w:hAnsi="Arial" w:cs="Arial"/>
          <w:b/>
          <w:sz w:val="24"/>
          <w:szCs w:val="24"/>
        </w:rPr>
      </w:pPr>
    </w:p>
    <w:p w:rsidR="0039281E" w:rsidRPr="0039281E" w:rsidRDefault="0039281E" w:rsidP="000576C1">
      <w:pPr>
        <w:spacing w:line="240" w:lineRule="auto"/>
        <w:jc w:val="both"/>
        <w:rPr>
          <w:rFonts w:ascii="Arial" w:hAnsi="Arial" w:cs="Arial"/>
          <w:b/>
          <w:sz w:val="24"/>
          <w:szCs w:val="24"/>
        </w:rPr>
      </w:pPr>
    </w:p>
    <w:tbl>
      <w:tblPr>
        <w:tblStyle w:val="Tablaconcuadrcula"/>
        <w:tblW w:w="13338" w:type="dxa"/>
        <w:tblLook w:val="04A0"/>
      </w:tblPr>
      <w:tblGrid>
        <w:gridCol w:w="1256"/>
        <w:gridCol w:w="2396"/>
        <w:gridCol w:w="1701"/>
        <w:gridCol w:w="2126"/>
        <w:gridCol w:w="1985"/>
        <w:gridCol w:w="2410"/>
        <w:gridCol w:w="1464"/>
      </w:tblGrid>
      <w:tr w:rsidR="0039281E" w:rsidTr="00984173">
        <w:tc>
          <w:tcPr>
            <w:tcW w:w="1256" w:type="dxa"/>
          </w:tcPr>
          <w:p w:rsidR="0039281E" w:rsidRDefault="0039281E" w:rsidP="00984173">
            <w:r>
              <w:t>Años de cotización</w:t>
            </w:r>
          </w:p>
        </w:tc>
        <w:tc>
          <w:tcPr>
            <w:tcW w:w="4097" w:type="dxa"/>
            <w:gridSpan w:val="2"/>
          </w:tcPr>
          <w:p w:rsidR="0039281E" w:rsidRDefault="0039281E" w:rsidP="00984173">
            <w:r>
              <w:t>Condiciones actuales 65-35-15 sin lagunas cotización al final</w:t>
            </w:r>
          </w:p>
        </w:tc>
        <w:tc>
          <w:tcPr>
            <w:tcW w:w="4111" w:type="dxa"/>
            <w:gridSpan w:val="2"/>
          </w:tcPr>
          <w:p w:rsidR="0039281E" w:rsidRDefault="0039281E" w:rsidP="00984173">
            <w:r>
              <w:t>Condiciones futuras normales 67-37-25 sin lagunas cotización al final</w:t>
            </w:r>
          </w:p>
        </w:tc>
        <w:tc>
          <w:tcPr>
            <w:tcW w:w="3874" w:type="dxa"/>
            <w:gridSpan w:val="2"/>
          </w:tcPr>
          <w:p w:rsidR="0039281E" w:rsidRDefault="0039281E" w:rsidP="00984173">
            <w:r>
              <w:t>Condiciones futuras flexibles</w:t>
            </w:r>
          </w:p>
          <w:p w:rsidR="0039281E" w:rsidRDefault="0039281E" w:rsidP="00984173">
            <w:r>
              <w:t>65-38,5-25 sin lagunas cotización al final</w:t>
            </w:r>
          </w:p>
        </w:tc>
      </w:tr>
      <w:tr w:rsidR="0039281E" w:rsidTr="00984173">
        <w:tc>
          <w:tcPr>
            <w:tcW w:w="1256" w:type="dxa"/>
          </w:tcPr>
          <w:p w:rsidR="0039281E" w:rsidRDefault="0039281E" w:rsidP="00984173"/>
        </w:tc>
        <w:tc>
          <w:tcPr>
            <w:tcW w:w="2396" w:type="dxa"/>
          </w:tcPr>
          <w:p w:rsidR="0039281E" w:rsidRDefault="0039281E" w:rsidP="00984173">
            <w:r>
              <w:t>Base Reguladora</w:t>
            </w:r>
          </w:p>
        </w:tc>
        <w:tc>
          <w:tcPr>
            <w:tcW w:w="1701" w:type="dxa"/>
          </w:tcPr>
          <w:p w:rsidR="0039281E" w:rsidRDefault="0039281E" w:rsidP="00984173">
            <w:r>
              <w:t>Pensión</w:t>
            </w:r>
          </w:p>
        </w:tc>
        <w:tc>
          <w:tcPr>
            <w:tcW w:w="2126" w:type="dxa"/>
          </w:tcPr>
          <w:p w:rsidR="0039281E" w:rsidRDefault="0039281E" w:rsidP="00984173">
            <w:r>
              <w:t>Base Reguladora.</w:t>
            </w:r>
            <w:r w:rsidRPr="00DE4704">
              <w:rPr>
                <w:vertAlign w:val="superscript"/>
              </w:rPr>
              <w:t>1</w:t>
            </w:r>
          </w:p>
        </w:tc>
        <w:tc>
          <w:tcPr>
            <w:tcW w:w="1985" w:type="dxa"/>
          </w:tcPr>
          <w:p w:rsidR="0039281E" w:rsidRDefault="0039281E" w:rsidP="00984173">
            <w:r>
              <w:t>Pensión</w:t>
            </w:r>
            <w:r w:rsidRPr="00DE4704">
              <w:rPr>
                <w:vertAlign w:val="superscript"/>
              </w:rPr>
              <w:t>2</w:t>
            </w:r>
          </w:p>
        </w:tc>
        <w:tc>
          <w:tcPr>
            <w:tcW w:w="2410" w:type="dxa"/>
          </w:tcPr>
          <w:p w:rsidR="0039281E" w:rsidRDefault="0039281E" w:rsidP="00984173">
            <w:r>
              <w:t>Base Reguladora</w:t>
            </w:r>
          </w:p>
        </w:tc>
        <w:tc>
          <w:tcPr>
            <w:tcW w:w="1464" w:type="dxa"/>
          </w:tcPr>
          <w:p w:rsidR="0039281E" w:rsidRDefault="0039281E" w:rsidP="00984173">
            <w:r>
              <w:t>Pensión</w:t>
            </w:r>
          </w:p>
        </w:tc>
      </w:tr>
      <w:tr w:rsidR="00984173" w:rsidTr="00984173">
        <w:tc>
          <w:tcPr>
            <w:tcW w:w="1256" w:type="dxa"/>
          </w:tcPr>
          <w:p w:rsidR="00984173" w:rsidRDefault="00984173" w:rsidP="00984173">
            <w:r>
              <w:t xml:space="preserve">38, 5 </w:t>
            </w:r>
          </w:p>
        </w:tc>
        <w:tc>
          <w:tcPr>
            <w:tcW w:w="2396" w:type="dxa"/>
          </w:tcPr>
          <w:p w:rsidR="00984173" w:rsidRDefault="00984173" w:rsidP="00984173">
            <w:r>
              <w:t>100</w:t>
            </w:r>
          </w:p>
        </w:tc>
        <w:tc>
          <w:tcPr>
            <w:tcW w:w="1701" w:type="dxa"/>
          </w:tcPr>
          <w:p w:rsidR="00984173" w:rsidRDefault="00984173" w:rsidP="00984173">
            <w:r>
              <w:t>100</w:t>
            </w:r>
          </w:p>
        </w:tc>
        <w:tc>
          <w:tcPr>
            <w:tcW w:w="2126" w:type="dxa"/>
          </w:tcPr>
          <w:p w:rsidR="00984173" w:rsidRDefault="00984173" w:rsidP="00984173">
            <w:r>
              <w:t>90,1</w:t>
            </w:r>
          </w:p>
        </w:tc>
        <w:tc>
          <w:tcPr>
            <w:tcW w:w="1985" w:type="dxa"/>
          </w:tcPr>
          <w:p w:rsidR="00984173" w:rsidRPr="00E76204" w:rsidRDefault="00984173" w:rsidP="003B4A66">
            <w:pPr>
              <w:rPr>
                <w:color w:val="FF0000"/>
              </w:rPr>
            </w:pPr>
            <w:r>
              <w:t>9</w:t>
            </w:r>
            <w:r w:rsidR="003B4A66">
              <w:t>0,1</w:t>
            </w:r>
            <w:r>
              <w:t xml:space="preserve">/ </w:t>
            </w:r>
            <w:r w:rsidRPr="00E76204">
              <w:rPr>
                <w:i/>
                <w:color w:val="FF0000"/>
              </w:rPr>
              <w:t>-</w:t>
            </w:r>
            <w:r>
              <w:rPr>
                <w:i/>
                <w:color w:val="FF0000"/>
              </w:rPr>
              <w:t>9,</w:t>
            </w:r>
            <w:r w:rsidR="003B4A66">
              <w:rPr>
                <w:i/>
                <w:color w:val="FF0000"/>
              </w:rPr>
              <w:t>9</w:t>
            </w:r>
            <w:r w:rsidRPr="00DE4704">
              <w:rPr>
                <w:i/>
                <w:color w:val="FF0000"/>
                <w:vertAlign w:val="superscript"/>
              </w:rPr>
              <w:t>3</w:t>
            </w:r>
          </w:p>
        </w:tc>
        <w:tc>
          <w:tcPr>
            <w:tcW w:w="2410" w:type="dxa"/>
          </w:tcPr>
          <w:p w:rsidR="00984173" w:rsidRDefault="00984173" w:rsidP="00984173">
            <w:r>
              <w:t>90,1</w:t>
            </w:r>
          </w:p>
        </w:tc>
        <w:tc>
          <w:tcPr>
            <w:tcW w:w="1464" w:type="dxa"/>
          </w:tcPr>
          <w:p w:rsidR="00984173" w:rsidRDefault="00984173" w:rsidP="00984173">
            <w:r>
              <w:t>90,1</w:t>
            </w:r>
            <w:r w:rsidR="003B4A66">
              <w:t xml:space="preserve">/ </w:t>
            </w:r>
            <w:r w:rsidR="003B4A66" w:rsidRPr="003B4A66">
              <w:rPr>
                <w:i/>
                <w:color w:val="FF0000"/>
              </w:rPr>
              <w:t>-9,9</w:t>
            </w:r>
          </w:p>
        </w:tc>
      </w:tr>
      <w:tr w:rsidR="00984173" w:rsidTr="00984173">
        <w:tc>
          <w:tcPr>
            <w:tcW w:w="1256" w:type="dxa"/>
          </w:tcPr>
          <w:p w:rsidR="00984173" w:rsidRDefault="00984173" w:rsidP="00984173">
            <w:r>
              <w:t>37</w:t>
            </w:r>
          </w:p>
        </w:tc>
        <w:tc>
          <w:tcPr>
            <w:tcW w:w="2396" w:type="dxa"/>
          </w:tcPr>
          <w:p w:rsidR="00984173" w:rsidRPr="00DE3971" w:rsidRDefault="00984173" w:rsidP="00984173">
            <w:pPr>
              <w:rPr>
                <w:b/>
                <w:color w:val="000000" w:themeColor="text1"/>
              </w:rPr>
            </w:pPr>
            <w:r>
              <w:t>100</w:t>
            </w:r>
          </w:p>
        </w:tc>
        <w:tc>
          <w:tcPr>
            <w:tcW w:w="1701" w:type="dxa"/>
          </w:tcPr>
          <w:p w:rsidR="00984173" w:rsidRPr="00DE3971" w:rsidRDefault="00984173" w:rsidP="00984173">
            <w:pPr>
              <w:rPr>
                <w:b/>
                <w:color w:val="000000" w:themeColor="text1"/>
              </w:rPr>
            </w:pPr>
            <w:r>
              <w:t>100</w:t>
            </w:r>
          </w:p>
        </w:tc>
        <w:tc>
          <w:tcPr>
            <w:tcW w:w="2126" w:type="dxa"/>
          </w:tcPr>
          <w:p w:rsidR="00984173" w:rsidRDefault="00984173" w:rsidP="00984173">
            <w:r>
              <w:t>90,1</w:t>
            </w:r>
          </w:p>
        </w:tc>
        <w:tc>
          <w:tcPr>
            <w:tcW w:w="1985" w:type="dxa"/>
          </w:tcPr>
          <w:p w:rsidR="00984173" w:rsidRDefault="00984173" w:rsidP="003B4A66">
            <w:r>
              <w:t>9</w:t>
            </w:r>
            <w:r w:rsidR="003B4A66">
              <w:t>0,1</w:t>
            </w:r>
            <w:r>
              <w:t xml:space="preserve">/ </w:t>
            </w:r>
            <w:r w:rsidRPr="00E76204">
              <w:rPr>
                <w:i/>
                <w:color w:val="FF0000"/>
              </w:rPr>
              <w:t>-</w:t>
            </w:r>
            <w:r>
              <w:rPr>
                <w:i/>
                <w:color w:val="FF0000"/>
              </w:rPr>
              <w:t>9,9</w:t>
            </w:r>
          </w:p>
        </w:tc>
        <w:tc>
          <w:tcPr>
            <w:tcW w:w="2410" w:type="dxa"/>
          </w:tcPr>
          <w:p w:rsidR="00984173" w:rsidRDefault="00984173" w:rsidP="00984173"/>
        </w:tc>
        <w:tc>
          <w:tcPr>
            <w:tcW w:w="1464" w:type="dxa"/>
          </w:tcPr>
          <w:p w:rsidR="00984173" w:rsidRDefault="00984173" w:rsidP="00984173"/>
        </w:tc>
      </w:tr>
      <w:tr w:rsidR="00984173" w:rsidTr="00984173">
        <w:tc>
          <w:tcPr>
            <w:tcW w:w="1256" w:type="dxa"/>
          </w:tcPr>
          <w:p w:rsidR="00984173" w:rsidRDefault="00984173" w:rsidP="00984173">
            <w:r>
              <w:t>36</w:t>
            </w:r>
          </w:p>
        </w:tc>
        <w:tc>
          <w:tcPr>
            <w:tcW w:w="2396" w:type="dxa"/>
          </w:tcPr>
          <w:p w:rsidR="00984173" w:rsidRPr="00DE3971" w:rsidRDefault="00984173" w:rsidP="00984173">
            <w:pPr>
              <w:rPr>
                <w:b/>
                <w:color w:val="000000" w:themeColor="text1"/>
              </w:rPr>
            </w:pPr>
            <w:r>
              <w:t>100</w:t>
            </w:r>
          </w:p>
        </w:tc>
        <w:tc>
          <w:tcPr>
            <w:tcW w:w="1701" w:type="dxa"/>
          </w:tcPr>
          <w:p w:rsidR="00984173" w:rsidRPr="00DE3971" w:rsidRDefault="00984173" w:rsidP="00984173">
            <w:pPr>
              <w:rPr>
                <w:b/>
                <w:color w:val="000000" w:themeColor="text1"/>
              </w:rPr>
            </w:pPr>
            <w:r>
              <w:t>100</w:t>
            </w:r>
          </w:p>
        </w:tc>
        <w:tc>
          <w:tcPr>
            <w:tcW w:w="2126" w:type="dxa"/>
          </w:tcPr>
          <w:p w:rsidR="00984173" w:rsidRDefault="00984173" w:rsidP="00984173">
            <w:r>
              <w:t>90,1</w:t>
            </w:r>
          </w:p>
        </w:tc>
        <w:tc>
          <w:tcPr>
            <w:tcW w:w="1985" w:type="dxa"/>
          </w:tcPr>
          <w:p w:rsidR="00984173" w:rsidRDefault="00984173" w:rsidP="00984173">
            <w:r>
              <w:t xml:space="preserve">88,1/ </w:t>
            </w:r>
            <w:r w:rsidRPr="00E76204">
              <w:rPr>
                <w:i/>
                <w:color w:val="FF0000"/>
              </w:rPr>
              <w:t>-</w:t>
            </w:r>
            <w:r w:rsidR="003B4A66">
              <w:rPr>
                <w:i/>
                <w:color w:val="FF0000"/>
              </w:rPr>
              <w:t>11,9</w:t>
            </w:r>
          </w:p>
        </w:tc>
        <w:tc>
          <w:tcPr>
            <w:tcW w:w="2410" w:type="dxa"/>
          </w:tcPr>
          <w:p w:rsidR="00984173" w:rsidRDefault="00984173" w:rsidP="00984173"/>
        </w:tc>
        <w:tc>
          <w:tcPr>
            <w:tcW w:w="1464" w:type="dxa"/>
          </w:tcPr>
          <w:p w:rsidR="00984173" w:rsidRDefault="00984173" w:rsidP="00984173"/>
        </w:tc>
      </w:tr>
      <w:tr w:rsidR="00984173" w:rsidTr="00984173">
        <w:tc>
          <w:tcPr>
            <w:tcW w:w="1256" w:type="dxa"/>
          </w:tcPr>
          <w:p w:rsidR="00984173" w:rsidRDefault="00984173" w:rsidP="00984173">
            <w:r>
              <w:t xml:space="preserve">35 </w:t>
            </w:r>
          </w:p>
        </w:tc>
        <w:tc>
          <w:tcPr>
            <w:tcW w:w="2396" w:type="dxa"/>
          </w:tcPr>
          <w:p w:rsidR="00984173" w:rsidRPr="00DE3971" w:rsidRDefault="00984173" w:rsidP="00984173">
            <w:pPr>
              <w:rPr>
                <w:b/>
                <w:color w:val="000000" w:themeColor="text1"/>
              </w:rPr>
            </w:pPr>
            <w:r w:rsidRPr="00DE3971">
              <w:rPr>
                <w:b/>
                <w:color w:val="000000" w:themeColor="text1"/>
              </w:rPr>
              <w:t>100</w:t>
            </w:r>
          </w:p>
        </w:tc>
        <w:tc>
          <w:tcPr>
            <w:tcW w:w="1701" w:type="dxa"/>
          </w:tcPr>
          <w:p w:rsidR="00984173" w:rsidRPr="00DE3971" w:rsidRDefault="00984173" w:rsidP="00984173">
            <w:pPr>
              <w:rPr>
                <w:b/>
                <w:color w:val="000000" w:themeColor="text1"/>
              </w:rPr>
            </w:pPr>
            <w:r w:rsidRPr="00DE3971">
              <w:rPr>
                <w:b/>
                <w:color w:val="000000" w:themeColor="text1"/>
              </w:rPr>
              <w:t>100</w:t>
            </w:r>
          </w:p>
        </w:tc>
        <w:tc>
          <w:tcPr>
            <w:tcW w:w="2126" w:type="dxa"/>
          </w:tcPr>
          <w:p w:rsidR="00984173" w:rsidRDefault="00984173" w:rsidP="00984173">
            <w:r>
              <w:t>90,1</w:t>
            </w:r>
          </w:p>
        </w:tc>
        <w:tc>
          <w:tcPr>
            <w:tcW w:w="1985" w:type="dxa"/>
          </w:tcPr>
          <w:p w:rsidR="00984173" w:rsidRDefault="00984173" w:rsidP="003B4A66">
            <w:r>
              <w:t xml:space="preserve">86,1/ </w:t>
            </w:r>
            <w:r w:rsidR="003B4A66">
              <w:rPr>
                <w:i/>
                <w:color w:val="FF0000"/>
              </w:rPr>
              <w:t>-13,9</w:t>
            </w:r>
          </w:p>
        </w:tc>
        <w:tc>
          <w:tcPr>
            <w:tcW w:w="2410" w:type="dxa"/>
          </w:tcPr>
          <w:p w:rsidR="00984173" w:rsidRDefault="00984173" w:rsidP="00984173"/>
        </w:tc>
        <w:tc>
          <w:tcPr>
            <w:tcW w:w="1464" w:type="dxa"/>
          </w:tcPr>
          <w:p w:rsidR="00984173" w:rsidRDefault="00984173" w:rsidP="00984173"/>
        </w:tc>
      </w:tr>
      <w:tr w:rsidR="00984173" w:rsidTr="00984173">
        <w:tc>
          <w:tcPr>
            <w:tcW w:w="1256" w:type="dxa"/>
          </w:tcPr>
          <w:p w:rsidR="00984173" w:rsidRDefault="00984173" w:rsidP="00984173">
            <w:r>
              <w:t>34</w:t>
            </w:r>
          </w:p>
        </w:tc>
        <w:tc>
          <w:tcPr>
            <w:tcW w:w="2396" w:type="dxa"/>
          </w:tcPr>
          <w:p w:rsidR="00984173" w:rsidRDefault="00984173" w:rsidP="00984173">
            <w:r>
              <w:t>100</w:t>
            </w:r>
          </w:p>
        </w:tc>
        <w:tc>
          <w:tcPr>
            <w:tcW w:w="1701" w:type="dxa"/>
          </w:tcPr>
          <w:p w:rsidR="00984173" w:rsidRDefault="00984173" w:rsidP="00984173">
            <w:r>
              <w:t>98</w:t>
            </w:r>
          </w:p>
        </w:tc>
        <w:tc>
          <w:tcPr>
            <w:tcW w:w="2126" w:type="dxa"/>
          </w:tcPr>
          <w:p w:rsidR="00984173" w:rsidRDefault="00984173" w:rsidP="00984173">
            <w:r>
              <w:t>90,1</w:t>
            </w:r>
          </w:p>
        </w:tc>
        <w:tc>
          <w:tcPr>
            <w:tcW w:w="1985" w:type="dxa"/>
          </w:tcPr>
          <w:p w:rsidR="00984173" w:rsidRDefault="00984173" w:rsidP="003B4A66">
            <w:r>
              <w:t xml:space="preserve">84/ </w:t>
            </w:r>
            <w:r w:rsidRPr="008B40A4">
              <w:rPr>
                <w:i/>
                <w:color w:val="FF0000"/>
              </w:rPr>
              <w:t>-1</w:t>
            </w:r>
            <w:r w:rsidR="003B4A66">
              <w:rPr>
                <w:i/>
                <w:color w:val="FF0000"/>
              </w:rPr>
              <w:t>4</w:t>
            </w:r>
          </w:p>
        </w:tc>
        <w:tc>
          <w:tcPr>
            <w:tcW w:w="2410" w:type="dxa"/>
          </w:tcPr>
          <w:p w:rsidR="00984173" w:rsidRDefault="00984173" w:rsidP="00984173"/>
        </w:tc>
        <w:tc>
          <w:tcPr>
            <w:tcW w:w="1464" w:type="dxa"/>
          </w:tcPr>
          <w:p w:rsidR="00984173" w:rsidRDefault="00984173" w:rsidP="00984173"/>
        </w:tc>
      </w:tr>
      <w:tr w:rsidR="00984173" w:rsidTr="00984173">
        <w:tc>
          <w:tcPr>
            <w:tcW w:w="1256" w:type="dxa"/>
          </w:tcPr>
          <w:p w:rsidR="00984173" w:rsidRDefault="00984173" w:rsidP="00984173">
            <w:r>
              <w:t xml:space="preserve">33 </w:t>
            </w:r>
          </w:p>
        </w:tc>
        <w:tc>
          <w:tcPr>
            <w:tcW w:w="2396" w:type="dxa"/>
          </w:tcPr>
          <w:p w:rsidR="00984173" w:rsidRDefault="00984173" w:rsidP="00984173">
            <w:r>
              <w:t>100</w:t>
            </w:r>
          </w:p>
        </w:tc>
        <w:tc>
          <w:tcPr>
            <w:tcW w:w="1701" w:type="dxa"/>
          </w:tcPr>
          <w:p w:rsidR="00984173" w:rsidRDefault="00984173" w:rsidP="00984173">
            <w:r>
              <w:t>96</w:t>
            </w:r>
          </w:p>
        </w:tc>
        <w:tc>
          <w:tcPr>
            <w:tcW w:w="2126" w:type="dxa"/>
          </w:tcPr>
          <w:p w:rsidR="00984173" w:rsidRDefault="00984173" w:rsidP="00984173">
            <w:r>
              <w:t>90,1</w:t>
            </w:r>
          </w:p>
        </w:tc>
        <w:tc>
          <w:tcPr>
            <w:tcW w:w="1985" w:type="dxa"/>
          </w:tcPr>
          <w:p w:rsidR="00984173" w:rsidRDefault="00984173" w:rsidP="003B4A66">
            <w:r>
              <w:t>82/</w:t>
            </w:r>
            <w:r w:rsidRPr="008B40A4">
              <w:rPr>
                <w:i/>
                <w:color w:val="FF0000"/>
              </w:rPr>
              <w:t xml:space="preserve"> -1</w:t>
            </w:r>
            <w:r w:rsidR="003B4A66">
              <w:rPr>
                <w:i/>
                <w:color w:val="FF0000"/>
              </w:rPr>
              <w:t>4</w:t>
            </w:r>
          </w:p>
        </w:tc>
        <w:tc>
          <w:tcPr>
            <w:tcW w:w="2410" w:type="dxa"/>
          </w:tcPr>
          <w:p w:rsidR="00984173" w:rsidRDefault="00984173" w:rsidP="00984173"/>
        </w:tc>
        <w:tc>
          <w:tcPr>
            <w:tcW w:w="1464" w:type="dxa"/>
          </w:tcPr>
          <w:p w:rsidR="00984173" w:rsidRDefault="00984173" w:rsidP="00984173"/>
        </w:tc>
      </w:tr>
      <w:tr w:rsidR="00984173" w:rsidTr="00984173">
        <w:tc>
          <w:tcPr>
            <w:tcW w:w="1256" w:type="dxa"/>
          </w:tcPr>
          <w:p w:rsidR="00984173" w:rsidRDefault="00984173" w:rsidP="00984173">
            <w:r>
              <w:t>32</w:t>
            </w:r>
          </w:p>
        </w:tc>
        <w:tc>
          <w:tcPr>
            <w:tcW w:w="2396" w:type="dxa"/>
          </w:tcPr>
          <w:p w:rsidR="00984173" w:rsidRDefault="00984173" w:rsidP="00984173">
            <w:r>
              <w:t>100</w:t>
            </w:r>
          </w:p>
        </w:tc>
        <w:tc>
          <w:tcPr>
            <w:tcW w:w="1701" w:type="dxa"/>
          </w:tcPr>
          <w:p w:rsidR="00984173" w:rsidRDefault="00984173" w:rsidP="00984173">
            <w:r>
              <w:t>94</w:t>
            </w:r>
          </w:p>
        </w:tc>
        <w:tc>
          <w:tcPr>
            <w:tcW w:w="2126" w:type="dxa"/>
          </w:tcPr>
          <w:p w:rsidR="00984173" w:rsidRDefault="00984173" w:rsidP="00984173">
            <w:r>
              <w:t>90,1</w:t>
            </w:r>
          </w:p>
        </w:tc>
        <w:tc>
          <w:tcPr>
            <w:tcW w:w="1985" w:type="dxa"/>
          </w:tcPr>
          <w:p w:rsidR="00984173" w:rsidRDefault="00984173" w:rsidP="003B4A66">
            <w:r>
              <w:t xml:space="preserve">79,9/ </w:t>
            </w:r>
            <w:r w:rsidR="003B4A66">
              <w:rPr>
                <w:i/>
                <w:color w:val="FF0000"/>
              </w:rPr>
              <w:t>-13,9</w:t>
            </w:r>
          </w:p>
        </w:tc>
        <w:tc>
          <w:tcPr>
            <w:tcW w:w="2410" w:type="dxa"/>
          </w:tcPr>
          <w:p w:rsidR="00984173" w:rsidRDefault="00984173" w:rsidP="00984173"/>
        </w:tc>
        <w:tc>
          <w:tcPr>
            <w:tcW w:w="1464" w:type="dxa"/>
          </w:tcPr>
          <w:p w:rsidR="00984173" w:rsidRDefault="00984173" w:rsidP="00984173"/>
        </w:tc>
      </w:tr>
      <w:tr w:rsidR="00984173" w:rsidTr="00984173">
        <w:tc>
          <w:tcPr>
            <w:tcW w:w="1256" w:type="dxa"/>
          </w:tcPr>
          <w:p w:rsidR="00984173" w:rsidRDefault="00984173" w:rsidP="00984173">
            <w:r>
              <w:t>31</w:t>
            </w:r>
          </w:p>
        </w:tc>
        <w:tc>
          <w:tcPr>
            <w:tcW w:w="2396" w:type="dxa"/>
          </w:tcPr>
          <w:p w:rsidR="00984173" w:rsidRDefault="00984173" w:rsidP="00984173">
            <w:r>
              <w:t>100</w:t>
            </w:r>
          </w:p>
        </w:tc>
        <w:tc>
          <w:tcPr>
            <w:tcW w:w="1701" w:type="dxa"/>
          </w:tcPr>
          <w:p w:rsidR="00984173" w:rsidRDefault="00984173" w:rsidP="00984173">
            <w:r>
              <w:t>92</w:t>
            </w:r>
          </w:p>
        </w:tc>
        <w:tc>
          <w:tcPr>
            <w:tcW w:w="2126" w:type="dxa"/>
          </w:tcPr>
          <w:p w:rsidR="00984173" w:rsidRDefault="00984173" w:rsidP="00984173">
            <w:r>
              <w:t>90,1</w:t>
            </w:r>
          </w:p>
        </w:tc>
        <w:tc>
          <w:tcPr>
            <w:tcW w:w="1985" w:type="dxa"/>
          </w:tcPr>
          <w:p w:rsidR="00984173" w:rsidRDefault="00984173" w:rsidP="00984173">
            <w:r>
              <w:t xml:space="preserve">77,8/ </w:t>
            </w:r>
            <w:r w:rsidRPr="008B40A4">
              <w:rPr>
                <w:i/>
                <w:color w:val="FF0000"/>
              </w:rPr>
              <w:t>-1</w:t>
            </w:r>
            <w:r w:rsidR="003B4A66">
              <w:rPr>
                <w:i/>
                <w:color w:val="FF0000"/>
              </w:rPr>
              <w:t>4,2</w:t>
            </w:r>
          </w:p>
        </w:tc>
        <w:tc>
          <w:tcPr>
            <w:tcW w:w="2410" w:type="dxa"/>
          </w:tcPr>
          <w:p w:rsidR="00984173" w:rsidRDefault="00984173" w:rsidP="00984173"/>
        </w:tc>
        <w:tc>
          <w:tcPr>
            <w:tcW w:w="1464" w:type="dxa"/>
          </w:tcPr>
          <w:p w:rsidR="00984173" w:rsidRDefault="00984173" w:rsidP="00984173"/>
        </w:tc>
      </w:tr>
      <w:tr w:rsidR="00984173" w:rsidTr="00984173">
        <w:tc>
          <w:tcPr>
            <w:tcW w:w="1256" w:type="dxa"/>
          </w:tcPr>
          <w:p w:rsidR="00984173" w:rsidRDefault="00984173" w:rsidP="00984173">
            <w:r>
              <w:t xml:space="preserve">30 </w:t>
            </w:r>
          </w:p>
        </w:tc>
        <w:tc>
          <w:tcPr>
            <w:tcW w:w="2396" w:type="dxa"/>
          </w:tcPr>
          <w:p w:rsidR="00984173" w:rsidRDefault="00984173" w:rsidP="00984173">
            <w:r>
              <w:t>100</w:t>
            </w:r>
          </w:p>
        </w:tc>
        <w:tc>
          <w:tcPr>
            <w:tcW w:w="1701" w:type="dxa"/>
          </w:tcPr>
          <w:p w:rsidR="00984173" w:rsidRDefault="00984173" w:rsidP="00984173">
            <w:r>
              <w:t>90</w:t>
            </w:r>
          </w:p>
        </w:tc>
        <w:tc>
          <w:tcPr>
            <w:tcW w:w="2126" w:type="dxa"/>
          </w:tcPr>
          <w:p w:rsidR="00984173" w:rsidRDefault="00984173" w:rsidP="00984173">
            <w:r>
              <w:t>90,1</w:t>
            </w:r>
          </w:p>
        </w:tc>
        <w:tc>
          <w:tcPr>
            <w:tcW w:w="1985" w:type="dxa"/>
          </w:tcPr>
          <w:p w:rsidR="00984173" w:rsidRDefault="00984173" w:rsidP="003B4A66">
            <w:r>
              <w:t>7</w:t>
            </w:r>
            <w:r w:rsidR="003B4A66">
              <w:t>5,8 /</w:t>
            </w:r>
            <w:r>
              <w:t xml:space="preserve"> </w:t>
            </w:r>
            <w:r w:rsidRPr="008B40A4">
              <w:rPr>
                <w:i/>
                <w:color w:val="FF0000"/>
              </w:rPr>
              <w:t>-1</w:t>
            </w:r>
            <w:r w:rsidR="003B4A66">
              <w:rPr>
                <w:i/>
                <w:color w:val="FF0000"/>
              </w:rPr>
              <w:t>4,2</w:t>
            </w:r>
          </w:p>
        </w:tc>
        <w:tc>
          <w:tcPr>
            <w:tcW w:w="2410" w:type="dxa"/>
          </w:tcPr>
          <w:p w:rsidR="00984173" w:rsidRDefault="00984173" w:rsidP="00984173"/>
        </w:tc>
        <w:tc>
          <w:tcPr>
            <w:tcW w:w="1464" w:type="dxa"/>
          </w:tcPr>
          <w:p w:rsidR="00984173" w:rsidRDefault="00984173" w:rsidP="00984173"/>
        </w:tc>
      </w:tr>
      <w:tr w:rsidR="00984173" w:rsidTr="00984173">
        <w:tc>
          <w:tcPr>
            <w:tcW w:w="1256" w:type="dxa"/>
          </w:tcPr>
          <w:p w:rsidR="00984173" w:rsidRDefault="00984173" w:rsidP="00984173">
            <w:r>
              <w:t xml:space="preserve">25 </w:t>
            </w:r>
          </w:p>
        </w:tc>
        <w:tc>
          <w:tcPr>
            <w:tcW w:w="2396" w:type="dxa"/>
          </w:tcPr>
          <w:p w:rsidR="00984173" w:rsidRDefault="00984173" w:rsidP="00984173">
            <w:r>
              <w:t>100</w:t>
            </w:r>
          </w:p>
        </w:tc>
        <w:tc>
          <w:tcPr>
            <w:tcW w:w="1701" w:type="dxa"/>
          </w:tcPr>
          <w:p w:rsidR="00984173" w:rsidRDefault="00984173" w:rsidP="00984173">
            <w:r>
              <w:t>80</w:t>
            </w:r>
          </w:p>
        </w:tc>
        <w:tc>
          <w:tcPr>
            <w:tcW w:w="2126" w:type="dxa"/>
          </w:tcPr>
          <w:p w:rsidR="00984173" w:rsidRDefault="00984173" w:rsidP="00984173">
            <w:r>
              <w:t>90,1</w:t>
            </w:r>
          </w:p>
        </w:tc>
        <w:tc>
          <w:tcPr>
            <w:tcW w:w="1985" w:type="dxa"/>
          </w:tcPr>
          <w:p w:rsidR="00984173" w:rsidRDefault="003B4A66" w:rsidP="003B4A66">
            <w:r>
              <w:t>65,6</w:t>
            </w:r>
            <w:r w:rsidR="00984173">
              <w:t xml:space="preserve">/ </w:t>
            </w:r>
            <w:r w:rsidR="00984173" w:rsidRPr="008B40A4">
              <w:rPr>
                <w:i/>
                <w:color w:val="FF0000"/>
              </w:rPr>
              <w:t>-1</w:t>
            </w:r>
            <w:r>
              <w:rPr>
                <w:i/>
                <w:color w:val="FF0000"/>
              </w:rPr>
              <w:t>4,4</w:t>
            </w:r>
          </w:p>
        </w:tc>
        <w:tc>
          <w:tcPr>
            <w:tcW w:w="2410" w:type="dxa"/>
          </w:tcPr>
          <w:p w:rsidR="00984173" w:rsidRDefault="00984173" w:rsidP="00984173"/>
        </w:tc>
        <w:tc>
          <w:tcPr>
            <w:tcW w:w="1464" w:type="dxa"/>
          </w:tcPr>
          <w:p w:rsidR="00984173" w:rsidRDefault="00984173" w:rsidP="00984173"/>
        </w:tc>
      </w:tr>
      <w:tr w:rsidR="00984173" w:rsidTr="00984173">
        <w:tc>
          <w:tcPr>
            <w:tcW w:w="1256" w:type="dxa"/>
          </w:tcPr>
          <w:p w:rsidR="00984173" w:rsidRDefault="00984173" w:rsidP="00984173">
            <w:r>
              <w:t>15</w:t>
            </w:r>
          </w:p>
        </w:tc>
        <w:tc>
          <w:tcPr>
            <w:tcW w:w="2396" w:type="dxa"/>
          </w:tcPr>
          <w:p w:rsidR="00984173" w:rsidRDefault="00984173" w:rsidP="00984173">
            <w:r>
              <w:t>100</w:t>
            </w:r>
          </w:p>
        </w:tc>
        <w:tc>
          <w:tcPr>
            <w:tcW w:w="1701" w:type="dxa"/>
          </w:tcPr>
          <w:p w:rsidR="00984173" w:rsidRDefault="00984173" w:rsidP="00984173">
            <w:r>
              <w:t>50</w:t>
            </w:r>
          </w:p>
        </w:tc>
        <w:tc>
          <w:tcPr>
            <w:tcW w:w="2126" w:type="dxa"/>
          </w:tcPr>
          <w:p w:rsidR="00984173" w:rsidRDefault="00984173" w:rsidP="00984173">
            <w:r>
              <w:t>90,1</w:t>
            </w:r>
          </w:p>
        </w:tc>
        <w:tc>
          <w:tcPr>
            <w:tcW w:w="1985" w:type="dxa"/>
          </w:tcPr>
          <w:p w:rsidR="00984173" w:rsidRDefault="003B4A66" w:rsidP="003B4A66">
            <w:r>
              <w:t>45</w:t>
            </w:r>
            <w:r w:rsidR="00984173">
              <w:t xml:space="preserve">/ </w:t>
            </w:r>
            <w:r w:rsidR="00984173" w:rsidRPr="00881FFB">
              <w:rPr>
                <w:i/>
                <w:color w:val="FF0000"/>
              </w:rPr>
              <w:t>-</w:t>
            </w:r>
            <w:r>
              <w:rPr>
                <w:i/>
                <w:color w:val="FF0000"/>
              </w:rPr>
              <w:t>5</w:t>
            </w:r>
          </w:p>
        </w:tc>
        <w:tc>
          <w:tcPr>
            <w:tcW w:w="2410" w:type="dxa"/>
          </w:tcPr>
          <w:p w:rsidR="00984173" w:rsidRDefault="00984173" w:rsidP="00984173"/>
        </w:tc>
        <w:tc>
          <w:tcPr>
            <w:tcW w:w="1464" w:type="dxa"/>
          </w:tcPr>
          <w:p w:rsidR="00984173" w:rsidRDefault="00984173" w:rsidP="00984173"/>
        </w:tc>
      </w:tr>
    </w:tbl>
    <w:p w:rsidR="0039281E" w:rsidRDefault="0039281E" w:rsidP="000576C1">
      <w:pPr>
        <w:spacing w:line="240" w:lineRule="auto"/>
        <w:jc w:val="both"/>
        <w:rPr>
          <w:rFonts w:ascii="Arial" w:hAnsi="Arial" w:cs="Arial"/>
          <w:sz w:val="24"/>
          <w:szCs w:val="24"/>
        </w:rPr>
      </w:pPr>
    </w:p>
    <w:p w:rsidR="003B4A66" w:rsidRPr="00881FFB" w:rsidRDefault="003B4A66" w:rsidP="003B4A66">
      <w:pPr>
        <w:spacing w:line="240" w:lineRule="auto"/>
        <w:jc w:val="both"/>
        <w:rPr>
          <w:rFonts w:ascii="Arial" w:hAnsi="Arial" w:cs="Arial"/>
          <w:sz w:val="24"/>
          <w:szCs w:val="24"/>
        </w:rPr>
      </w:pPr>
      <w:r w:rsidRPr="00DE4704">
        <w:rPr>
          <w:rFonts w:ascii="Arial" w:hAnsi="Arial" w:cs="Arial"/>
          <w:sz w:val="24"/>
          <w:szCs w:val="24"/>
          <w:vertAlign w:val="superscript"/>
        </w:rPr>
        <w:t xml:space="preserve">1 </w:t>
      </w:r>
      <w:r>
        <w:rPr>
          <w:rFonts w:ascii="Arial" w:hAnsi="Arial" w:cs="Arial"/>
          <w:sz w:val="24"/>
          <w:szCs w:val="24"/>
        </w:rPr>
        <w:t>La base reguladora en las condiciones futuras establecidas por la reforma queda disminuida en ese caso porque al extenderse a 25 años el período para su cómputo, los salarios más antiguos son más bajos en términos ponderados porque responden a categorías inferiores a las del final de la vida laboral o trabajos peor pagados, según el modelo propuesto.</w:t>
      </w:r>
    </w:p>
    <w:p w:rsidR="003B4A66" w:rsidRDefault="003B4A66" w:rsidP="003B4A66">
      <w:pPr>
        <w:spacing w:line="240" w:lineRule="auto"/>
        <w:jc w:val="both"/>
        <w:rPr>
          <w:rFonts w:ascii="Arial" w:hAnsi="Arial" w:cs="Arial"/>
          <w:sz w:val="24"/>
          <w:szCs w:val="24"/>
        </w:rPr>
      </w:pPr>
      <w:r w:rsidRPr="00DE4704">
        <w:rPr>
          <w:rFonts w:ascii="Arial" w:hAnsi="Arial" w:cs="Arial"/>
          <w:sz w:val="24"/>
          <w:szCs w:val="24"/>
          <w:vertAlign w:val="superscript"/>
        </w:rPr>
        <w:t xml:space="preserve">2 </w:t>
      </w:r>
      <w:r>
        <w:rPr>
          <w:rFonts w:ascii="Arial" w:hAnsi="Arial" w:cs="Arial"/>
          <w:sz w:val="24"/>
          <w:szCs w:val="24"/>
        </w:rPr>
        <w:t>Entre 2013 y 2027, los porcentajes mensuales de cálculo para aplicar a la base reguladora con el objetivo de fijar el importe de la pensión serán el 50% para los primeros 15 años cotizados y un porcentaje variable que disminuirá progresivamente. Hemos tomado como base 15 años de cotización para que se vea mejor el umbral y luego hemos considerado los 25 años y, año a año, desde los 30 porque a partir de este rango pueden encontrarse el mayor número de pensionistas. El cálculo hecho en el cuadro corresponde a la aplicación total de la reforma (0,19 por cada mes hasta 248 y 0,18 a partir del mes 248).</w:t>
      </w:r>
    </w:p>
    <w:p w:rsidR="003B4A66" w:rsidRDefault="003B4A66" w:rsidP="003B4A66">
      <w:pPr>
        <w:spacing w:line="240" w:lineRule="auto"/>
        <w:jc w:val="both"/>
        <w:rPr>
          <w:rFonts w:ascii="Arial" w:hAnsi="Arial" w:cs="Arial"/>
          <w:sz w:val="24"/>
          <w:szCs w:val="24"/>
        </w:rPr>
      </w:pPr>
      <w:r w:rsidRPr="00DE4704">
        <w:rPr>
          <w:rFonts w:ascii="Arial" w:hAnsi="Arial" w:cs="Arial"/>
          <w:sz w:val="24"/>
          <w:szCs w:val="24"/>
          <w:vertAlign w:val="superscript"/>
        </w:rPr>
        <w:t xml:space="preserve">3 </w:t>
      </w:r>
      <w:r>
        <w:rPr>
          <w:rFonts w:ascii="Arial" w:hAnsi="Arial" w:cs="Arial"/>
          <w:sz w:val="24"/>
          <w:szCs w:val="24"/>
        </w:rPr>
        <w:t>Las cifras en cursiva y/o rojo expresan la pérdida en puntos porcentuales comparando la pensión en las condiciones actuales con las condiciones futuras.</w:t>
      </w:r>
    </w:p>
    <w:p w:rsidR="003B4A66" w:rsidRDefault="003B4A66" w:rsidP="000576C1">
      <w:pPr>
        <w:spacing w:line="240" w:lineRule="auto"/>
        <w:jc w:val="both"/>
        <w:rPr>
          <w:rFonts w:ascii="Arial" w:hAnsi="Arial" w:cs="Arial"/>
          <w:b/>
          <w:sz w:val="24"/>
          <w:szCs w:val="24"/>
        </w:rPr>
      </w:pPr>
    </w:p>
    <w:p w:rsidR="003B4A66" w:rsidRDefault="003B4A66" w:rsidP="000576C1">
      <w:pPr>
        <w:spacing w:line="240" w:lineRule="auto"/>
        <w:jc w:val="both"/>
        <w:rPr>
          <w:rFonts w:ascii="Arial" w:hAnsi="Arial" w:cs="Arial"/>
          <w:b/>
          <w:sz w:val="24"/>
          <w:szCs w:val="24"/>
        </w:rPr>
      </w:pPr>
    </w:p>
    <w:p w:rsidR="003B4A66" w:rsidRDefault="003B4A66" w:rsidP="000576C1">
      <w:pPr>
        <w:spacing w:line="240" w:lineRule="auto"/>
        <w:jc w:val="both"/>
        <w:rPr>
          <w:rFonts w:ascii="Arial" w:hAnsi="Arial" w:cs="Arial"/>
          <w:b/>
          <w:sz w:val="24"/>
          <w:szCs w:val="24"/>
        </w:rPr>
      </w:pPr>
      <w:r>
        <w:rPr>
          <w:rFonts w:ascii="Arial" w:hAnsi="Arial" w:cs="Arial"/>
          <w:b/>
          <w:sz w:val="24"/>
          <w:szCs w:val="24"/>
        </w:rPr>
        <w:t>Cuadro B.-4</w:t>
      </w:r>
    </w:p>
    <w:p w:rsidR="003B4A66" w:rsidRDefault="003B4A66" w:rsidP="003B4A66">
      <w:pPr>
        <w:spacing w:line="240" w:lineRule="auto"/>
        <w:jc w:val="both"/>
        <w:rPr>
          <w:rFonts w:ascii="Arial" w:hAnsi="Arial" w:cs="Arial"/>
          <w:b/>
          <w:sz w:val="24"/>
          <w:szCs w:val="24"/>
        </w:rPr>
      </w:pPr>
      <w:r w:rsidRPr="0039281E">
        <w:rPr>
          <w:rFonts w:ascii="Arial" w:hAnsi="Arial" w:cs="Arial"/>
          <w:b/>
          <w:sz w:val="24"/>
          <w:szCs w:val="24"/>
        </w:rPr>
        <w:t>Cotización variable alta/media</w:t>
      </w:r>
      <w:r>
        <w:rPr>
          <w:rFonts w:ascii="Arial" w:hAnsi="Arial" w:cs="Arial"/>
          <w:b/>
          <w:sz w:val="24"/>
          <w:szCs w:val="24"/>
        </w:rPr>
        <w:t xml:space="preserve"> con 5 años de paro al final</w:t>
      </w:r>
    </w:p>
    <w:p w:rsidR="003B4A66" w:rsidRDefault="003B4A66" w:rsidP="003B4A66">
      <w:pPr>
        <w:spacing w:line="240" w:lineRule="auto"/>
        <w:jc w:val="both"/>
        <w:rPr>
          <w:rFonts w:ascii="Arial" w:hAnsi="Arial" w:cs="Arial"/>
          <w:sz w:val="24"/>
          <w:szCs w:val="24"/>
        </w:rPr>
      </w:pPr>
      <w:r>
        <w:rPr>
          <w:rFonts w:ascii="Arial" w:hAnsi="Arial" w:cs="Arial"/>
          <w:b/>
          <w:sz w:val="24"/>
          <w:szCs w:val="24"/>
        </w:rPr>
        <w:t>3.230,1</w:t>
      </w:r>
      <w:r w:rsidRPr="00DE3971">
        <w:rPr>
          <w:rFonts w:ascii="Arial" w:hAnsi="Arial" w:cs="Arial"/>
          <w:b/>
          <w:sz w:val="24"/>
          <w:szCs w:val="24"/>
        </w:rPr>
        <w:t xml:space="preserve"> euros/mes al final del período de cotización y durante los 10 años anteriores, </w:t>
      </w:r>
      <w:r>
        <w:rPr>
          <w:rFonts w:ascii="Arial" w:hAnsi="Arial" w:cs="Arial"/>
          <w:b/>
          <w:sz w:val="24"/>
          <w:szCs w:val="24"/>
        </w:rPr>
        <w:t>2.500€/mes</w:t>
      </w:r>
      <w:r w:rsidRPr="00DE3971">
        <w:rPr>
          <w:rFonts w:ascii="Arial" w:hAnsi="Arial" w:cs="Arial"/>
          <w:b/>
          <w:sz w:val="24"/>
          <w:szCs w:val="24"/>
        </w:rPr>
        <w:t xml:space="preserve"> durante 10 años antes y </w:t>
      </w:r>
      <w:r>
        <w:rPr>
          <w:rFonts w:ascii="Arial" w:hAnsi="Arial" w:cs="Arial"/>
          <w:b/>
          <w:sz w:val="24"/>
          <w:szCs w:val="24"/>
        </w:rPr>
        <w:t xml:space="preserve">2.000 </w:t>
      </w:r>
      <w:r w:rsidRPr="00DE3971">
        <w:rPr>
          <w:rFonts w:ascii="Arial" w:hAnsi="Arial" w:cs="Arial"/>
          <w:b/>
          <w:sz w:val="24"/>
          <w:szCs w:val="24"/>
        </w:rPr>
        <w:t>€/mes durante 5 años</w:t>
      </w:r>
      <w:r>
        <w:rPr>
          <w:rFonts w:ascii="Arial" w:hAnsi="Arial" w:cs="Arial"/>
          <w:sz w:val="24"/>
          <w:szCs w:val="24"/>
        </w:rPr>
        <w:t xml:space="preserve"> </w:t>
      </w:r>
      <w:r w:rsidRPr="00A913A7">
        <w:rPr>
          <w:rFonts w:ascii="Arial" w:hAnsi="Arial" w:cs="Arial"/>
          <w:b/>
          <w:sz w:val="24"/>
          <w:szCs w:val="24"/>
        </w:rPr>
        <w:t>antes.</w:t>
      </w:r>
      <w:r>
        <w:rPr>
          <w:rFonts w:ascii="Arial" w:hAnsi="Arial" w:cs="Arial"/>
          <w:sz w:val="24"/>
          <w:szCs w:val="24"/>
        </w:rPr>
        <w:t xml:space="preserve"> Euros constantes en valor ponderado 2011. </w:t>
      </w:r>
    </w:p>
    <w:p w:rsidR="003B4A66" w:rsidRDefault="003B4A66" w:rsidP="003B4A66">
      <w:pPr>
        <w:spacing w:line="240" w:lineRule="auto"/>
        <w:jc w:val="both"/>
        <w:rPr>
          <w:rFonts w:ascii="Arial" w:hAnsi="Arial" w:cs="Arial"/>
          <w:sz w:val="24"/>
          <w:szCs w:val="24"/>
        </w:rPr>
      </w:pPr>
      <w:r>
        <w:rPr>
          <w:rFonts w:ascii="Arial" w:hAnsi="Arial" w:cs="Arial"/>
          <w:sz w:val="24"/>
          <w:szCs w:val="24"/>
        </w:rPr>
        <w:t>Base 100 para la base reguladora y la pensión en condiciones actuales (65 años de edad, 35 de cotización y 15 de cómputo), antes del inicio de la reforma (1 de marzo de 2011).</w:t>
      </w:r>
    </w:p>
    <w:p w:rsidR="003B4A66" w:rsidRPr="00F0132A" w:rsidRDefault="003B4A66" w:rsidP="003B4A66">
      <w:pPr>
        <w:spacing w:line="240" w:lineRule="auto"/>
        <w:jc w:val="both"/>
        <w:rPr>
          <w:rFonts w:ascii="Arial" w:hAnsi="Arial" w:cs="Arial"/>
          <w:b/>
          <w:sz w:val="24"/>
          <w:szCs w:val="24"/>
        </w:rPr>
      </w:pPr>
    </w:p>
    <w:p w:rsidR="003B4A66" w:rsidRDefault="003B4A66" w:rsidP="003B4A66">
      <w:pPr>
        <w:spacing w:line="240" w:lineRule="auto"/>
        <w:jc w:val="both"/>
        <w:rPr>
          <w:rFonts w:ascii="Arial" w:hAnsi="Arial" w:cs="Arial"/>
          <w:sz w:val="24"/>
          <w:szCs w:val="24"/>
        </w:rPr>
      </w:pPr>
      <w:r>
        <w:rPr>
          <w:rFonts w:ascii="Arial" w:hAnsi="Arial" w:cs="Arial"/>
          <w:sz w:val="24"/>
          <w:szCs w:val="24"/>
        </w:rPr>
        <w:t>Metodología: Se trata de un cotizante que puede representar relativamente bien unos valores altos/medios y que ha ascendido en dos ocasiones con mejora de su salario por encima del IPC a lo largo de su carrera de cotización. Su vida laboral es la siguiente:</w:t>
      </w:r>
    </w:p>
    <w:p w:rsidR="003B4A66" w:rsidRDefault="00921031" w:rsidP="003B4A66">
      <w:pPr>
        <w:spacing w:line="240" w:lineRule="auto"/>
        <w:jc w:val="both"/>
        <w:rPr>
          <w:rFonts w:ascii="Arial" w:hAnsi="Arial" w:cs="Arial"/>
          <w:sz w:val="24"/>
          <w:szCs w:val="24"/>
        </w:rPr>
      </w:pPr>
      <w:r>
        <w:rPr>
          <w:rFonts w:ascii="Arial" w:hAnsi="Arial" w:cs="Arial"/>
          <w:sz w:val="24"/>
          <w:szCs w:val="24"/>
        </w:rPr>
        <w:t>Ha estado 5 años en paro al final de su carrera laboral.</w:t>
      </w:r>
      <w:r w:rsidR="003B4A66">
        <w:rPr>
          <w:rFonts w:ascii="Arial" w:hAnsi="Arial" w:cs="Arial"/>
          <w:sz w:val="24"/>
          <w:szCs w:val="24"/>
        </w:rPr>
        <w:t xml:space="preserve"> Tiene una cotización en los últimos </w:t>
      </w:r>
      <w:r>
        <w:rPr>
          <w:rFonts w:ascii="Arial" w:hAnsi="Arial" w:cs="Arial"/>
          <w:sz w:val="24"/>
          <w:szCs w:val="24"/>
        </w:rPr>
        <w:t>5 años de trabajo de</w:t>
      </w:r>
      <w:r w:rsidR="003B4A66">
        <w:rPr>
          <w:rFonts w:ascii="Arial" w:hAnsi="Arial" w:cs="Arial"/>
          <w:sz w:val="24"/>
          <w:szCs w:val="24"/>
        </w:rPr>
        <w:t xml:space="preserve"> 3230,1 (la cotización máxima ponderada).</w:t>
      </w:r>
      <w:r w:rsidR="003B4A66">
        <w:rPr>
          <w:rFonts w:ascii="Arial" w:hAnsi="Arial" w:cs="Arial"/>
          <w:sz w:val="24"/>
          <w:szCs w:val="24"/>
        </w:rPr>
        <w:tab/>
        <w:t xml:space="preserve">Tiene una cotización en los diez años anteriores de 2.500€/mes ponderada. Tiene una cotización en los cinco años anteriores a estos de 2.000€/mes ponderada. </w:t>
      </w:r>
    </w:p>
    <w:p w:rsidR="003B4A66" w:rsidRDefault="003B4A66" w:rsidP="003B4A66">
      <w:pPr>
        <w:spacing w:line="240" w:lineRule="auto"/>
        <w:jc w:val="both"/>
        <w:rPr>
          <w:rFonts w:ascii="Arial" w:hAnsi="Arial" w:cs="Arial"/>
          <w:sz w:val="24"/>
          <w:szCs w:val="24"/>
        </w:rPr>
      </w:pPr>
      <w:r>
        <w:rPr>
          <w:rFonts w:ascii="Arial" w:hAnsi="Arial" w:cs="Arial"/>
          <w:sz w:val="24"/>
          <w:szCs w:val="24"/>
        </w:rPr>
        <w:t>Carrera de cotización</w:t>
      </w:r>
    </w:p>
    <w:p w:rsidR="00921031" w:rsidRDefault="00921031" w:rsidP="003B4A66">
      <w:pPr>
        <w:spacing w:line="240" w:lineRule="auto"/>
        <w:jc w:val="both"/>
        <w:rPr>
          <w:rFonts w:ascii="Arial" w:hAnsi="Arial" w:cs="Arial"/>
          <w:sz w:val="24"/>
          <w:szCs w:val="24"/>
        </w:rPr>
      </w:pPr>
      <w:r>
        <w:rPr>
          <w:rFonts w:ascii="Arial" w:hAnsi="Arial" w:cs="Arial"/>
          <w:sz w:val="24"/>
          <w:szCs w:val="24"/>
        </w:rPr>
        <w:tab/>
        <w:t>60 meses en paro:</w:t>
      </w:r>
    </w:p>
    <w:p w:rsidR="00921031" w:rsidRDefault="00921031" w:rsidP="003B4A66">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24 meses con el paro máximo: 1087,2</w:t>
      </w:r>
    </w:p>
    <w:p w:rsidR="00921031" w:rsidRDefault="00921031" w:rsidP="003B4A66">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36 meses más en paro de los que con el sistema actual se le consideran con la cotización mínima 748,3 €</w:t>
      </w:r>
    </w:p>
    <w:p w:rsidR="00921031" w:rsidRDefault="00921031" w:rsidP="00921031">
      <w:pPr>
        <w:spacing w:line="240" w:lineRule="auto"/>
        <w:ind w:left="708" w:firstLine="708"/>
        <w:jc w:val="both"/>
        <w:rPr>
          <w:rFonts w:ascii="Arial" w:hAnsi="Arial" w:cs="Arial"/>
          <w:sz w:val="24"/>
          <w:szCs w:val="24"/>
        </w:rPr>
      </w:pPr>
      <w:r>
        <w:rPr>
          <w:rFonts w:ascii="Arial" w:hAnsi="Arial" w:cs="Arial"/>
          <w:sz w:val="24"/>
          <w:szCs w:val="24"/>
        </w:rPr>
        <w:t>Con la reforma estos 36 meses se computan de la siguiente forma:</w:t>
      </w:r>
    </w:p>
    <w:p w:rsidR="00921031" w:rsidRDefault="00921031" w:rsidP="00921031">
      <w:pPr>
        <w:spacing w:line="240" w:lineRule="auto"/>
        <w:ind w:left="1416" w:firstLine="708"/>
        <w:jc w:val="both"/>
        <w:rPr>
          <w:rFonts w:ascii="Arial" w:hAnsi="Arial" w:cs="Arial"/>
          <w:sz w:val="24"/>
          <w:szCs w:val="24"/>
        </w:rPr>
      </w:pPr>
      <w:r>
        <w:rPr>
          <w:rFonts w:ascii="Arial" w:hAnsi="Arial" w:cs="Arial"/>
          <w:sz w:val="24"/>
          <w:szCs w:val="24"/>
        </w:rPr>
        <w:t xml:space="preserve">24 se acoge a tomar sus cotizaciones anteriores </w:t>
      </w:r>
    </w:p>
    <w:p w:rsidR="00921031" w:rsidRDefault="00921031" w:rsidP="00921031">
      <w:pPr>
        <w:spacing w:line="240" w:lineRule="auto"/>
        <w:ind w:left="1416" w:firstLine="708"/>
        <w:jc w:val="both"/>
        <w:rPr>
          <w:rFonts w:ascii="Arial" w:hAnsi="Arial" w:cs="Arial"/>
          <w:sz w:val="24"/>
          <w:szCs w:val="24"/>
        </w:rPr>
      </w:pPr>
      <w:r>
        <w:rPr>
          <w:rFonts w:ascii="Arial" w:hAnsi="Arial" w:cs="Arial"/>
          <w:sz w:val="24"/>
          <w:szCs w:val="24"/>
        </w:rPr>
        <w:t xml:space="preserve">24 x 2.000, </w:t>
      </w:r>
    </w:p>
    <w:p w:rsidR="00921031" w:rsidRDefault="00921031" w:rsidP="00921031">
      <w:pPr>
        <w:spacing w:line="240" w:lineRule="auto"/>
        <w:ind w:left="1416" w:firstLine="708"/>
        <w:jc w:val="both"/>
        <w:rPr>
          <w:rFonts w:ascii="Arial" w:hAnsi="Arial" w:cs="Arial"/>
          <w:sz w:val="24"/>
          <w:szCs w:val="24"/>
        </w:rPr>
      </w:pPr>
      <w:r>
        <w:rPr>
          <w:rFonts w:ascii="Arial" w:hAnsi="Arial" w:cs="Arial"/>
          <w:sz w:val="24"/>
          <w:szCs w:val="24"/>
        </w:rPr>
        <w:lastRenderedPageBreak/>
        <w:t>12 con ½ de la cotización mínima, 374,1 €</w:t>
      </w:r>
    </w:p>
    <w:p w:rsidR="00921031" w:rsidRDefault="00921031" w:rsidP="003B4A66">
      <w:pPr>
        <w:spacing w:line="240" w:lineRule="auto"/>
        <w:jc w:val="both"/>
        <w:rPr>
          <w:rFonts w:ascii="Arial" w:hAnsi="Arial" w:cs="Arial"/>
          <w:sz w:val="24"/>
          <w:szCs w:val="24"/>
        </w:rPr>
      </w:pPr>
    </w:p>
    <w:p w:rsidR="003B4A66" w:rsidRDefault="003B4A66" w:rsidP="003B4A66">
      <w:pPr>
        <w:spacing w:line="240" w:lineRule="auto"/>
        <w:jc w:val="both"/>
        <w:rPr>
          <w:rFonts w:ascii="Arial" w:hAnsi="Arial" w:cs="Arial"/>
          <w:sz w:val="24"/>
          <w:szCs w:val="24"/>
        </w:rPr>
      </w:pPr>
      <w:r>
        <w:rPr>
          <w:rFonts w:ascii="Arial" w:hAnsi="Arial" w:cs="Arial"/>
          <w:sz w:val="24"/>
          <w:szCs w:val="24"/>
        </w:rPr>
        <w:tab/>
      </w:r>
      <w:r w:rsidR="00921031">
        <w:rPr>
          <w:rFonts w:ascii="Arial" w:hAnsi="Arial" w:cs="Arial"/>
          <w:sz w:val="24"/>
          <w:szCs w:val="24"/>
        </w:rPr>
        <w:t>60</w:t>
      </w:r>
      <w:r>
        <w:rPr>
          <w:rFonts w:ascii="Arial" w:hAnsi="Arial" w:cs="Arial"/>
          <w:sz w:val="24"/>
          <w:szCs w:val="24"/>
        </w:rPr>
        <w:t xml:space="preserve"> meses a 3230,1</w:t>
      </w:r>
    </w:p>
    <w:p w:rsidR="003B4A66" w:rsidRDefault="003B4A66" w:rsidP="003B4A66">
      <w:pPr>
        <w:spacing w:line="240" w:lineRule="auto"/>
        <w:jc w:val="both"/>
        <w:rPr>
          <w:rFonts w:ascii="Arial" w:hAnsi="Arial" w:cs="Arial"/>
          <w:sz w:val="24"/>
          <w:szCs w:val="24"/>
        </w:rPr>
      </w:pPr>
      <w:r>
        <w:rPr>
          <w:rFonts w:ascii="Arial" w:hAnsi="Arial" w:cs="Arial"/>
          <w:sz w:val="24"/>
          <w:szCs w:val="24"/>
        </w:rPr>
        <w:tab/>
        <w:t>120 meses anteriores a 2.500 €/mes</w:t>
      </w:r>
    </w:p>
    <w:p w:rsidR="003B4A66" w:rsidRDefault="003B4A66" w:rsidP="003B4A66">
      <w:pPr>
        <w:spacing w:line="240" w:lineRule="auto"/>
        <w:jc w:val="both"/>
        <w:rPr>
          <w:rFonts w:ascii="Arial" w:hAnsi="Arial" w:cs="Arial"/>
          <w:sz w:val="24"/>
          <w:szCs w:val="24"/>
        </w:rPr>
      </w:pPr>
      <w:r>
        <w:rPr>
          <w:rFonts w:ascii="Arial" w:hAnsi="Arial" w:cs="Arial"/>
          <w:sz w:val="24"/>
          <w:szCs w:val="24"/>
        </w:rPr>
        <w:tab/>
        <w:t>60 meses anteriores a 2.000 €/mes</w:t>
      </w:r>
    </w:p>
    <w:p w:rsidR="003B4A66" w:rsidRDefault="003B4A66" w:rsidP="003B4A66">
      <w:pPr>
        <w:spacing w:line="240" w:lineRule="auto"/>
        <w:jc w:val="both"/>
        <w:rPr>
          <w:rFonts w:ascii="Arial" w:hAnsi="Arial" w:cs="Arial"/>
          <w:sz w:val="24"/>
          <w:szCs w:val="24"/>
        </w:rPr>
      </w:pPr>
      <w:r>
        <w:rPr>
          <w:rFonts w:ascii="Arial" w:hAnsi="Arial" w:cs="Arial"/>
          <w:sz w:val="24"/>
          <w:szCs w:val="24"/>
        </w:rPr>
        <w:t xml:space="preserve">Su base reguladora </w:t>
      </w:r>
      <w:r w:rsidR="00921031">
        <w:rPr>
          <w:rFonts w:ascii="Arial" w:hAnsi="Arial" w:cs="Arial"/>
          <w:sz w:val="24"/>
          <w:szCs w:val="24"/>
        </w:rPr>
        <w:t xml:space="preserve">(se toma como </w:t>
      </w:r>
      <w:r>
        <w:rPr>
          <w:rFonts w:ascii="Arial" w:hAnsi="Arial" w:cs="Arial"/>
          <w:sz w:val="24"/>
          <w:szCs w:val="24"/>
        </w:rPr>
        <w:t>índice 100</w:t>
      </w:r>
      <w:r w:rsidR="00921031">
        <w:rPr>
          <w:rFonts w:ascii="Arial" w:hAnsi="Arial" w:cs="Arial"/>
          <w:sz w:val="24"/>
          <w:szCs w:val="24"/>
        </w:rPr>
        <w:t xml:space="preserve"> la del mismo trabajador sin paro al final)</w:t>
      </w:r>
      <w:r>
        <w:rPr>
          <w:rFonts w:ascii="Arial" w:hAnsi="Arial" w:cs="Arial"/>
          <w:sz w:val="24"/>
          <w:szCs w:val="24"/>
        </w:rPr>
        <w:t xml:space="preserve"> es </w:t>
      </w:r>
      <w:r w:rsidR="004E63A0">
        <w:rPr>
          <w:rFonts w:ascii="Arial" w:hAnsi="Arial" w:cs="Arial"/>
          <w:sz w:val="24"/>
          <w:szCs w:val="24"/>
        </w:rPr>
        <w:t xml:space="preserve">73,8 en la condiciones actuales y </w:t>
      </w:r>
      <w:r>
        <w:rPr>
          <w:rFonts w:ascii="Arial" w:hAnsi="Arial" w:cs="Arial"/>
          <w:sz w:val="24"/>
          <w:szCs w:val="24"/>
        </w:rPr>
        <w:t xml:space="preserve">equivalente a 2.560 €. </w:t>
      </w:r>
    </w:p>
    <w:p w:rsidR="003B4A66" w:rsidRPr="0039281E" w:rsidRDefault="003B4A66" w:rsidP="003B4A66">
      <w:pPr>
        <w:spacing w:line="240" w:lineRule="auto"/>
        <w:jc w:val="both"/>
        <w:rPr>
          <w:rFonts w:ascii="Arial" w:hAnsi="Arial" w:cs="Arial"/>
          <w:b/>
          <w:sz w:val="24"/>
          <w:szCs w:val="24"/>
        </w:rPr>
      </w:pPr>
      <w:r>
        <w:rPr>
          <w:rFonts w:ascii="Arial" w:hAnsi="Arial" w:cs="Arial"/>
          <w:sz w:val="24"/>
          <w:szCs w:val="24"/>
        </w:rPr>
        <w:t>Su pensión (índice 100) es de 2.560 €/mes</w:t>
      </w:r>
    </w:p>
    <w:tbl>
      <w:tblPr>
        <w:tblStyle w:val="Tablaconcuadrcula"/>
        <w:tblW w:w="11164" w:type="dxa"/>
        <w:tblLook w:val="04A0"/>
      </w:tblPr>
      <w:tblGrid>
        <w:gridCol w:w="1202"/>
        <w:gridCol w:w="1941"/>
        <w:gridCol w:w="1396"/>
        <w:gridCol w:w="1826"/>
        <w:gridCol w:w="1597"/>
        <w:gridCol w:w="1950"/>
        <w:gridCol w:w="1252"/>
      </w:tblGrid>
      <w:tr w:rsidR="006D7350" w:rsidTr="006D7350">
        <w:tc>
          <w:tcPr>
            <w:tcW w:w="1202" w:type="dxa"/>
          </w:tcPr>
          <w:p w:rsidR="006D7350" w:rsidRDefault="006D7350" w:rsidP="00080AE8">
            <w:r>
              <w:t>Años de cotización</w:t>
            </w:r>
          </w:p>
        </w:tc>
        <w:tc>
          <w:tcPr>
            <w:tcW w:w="3337" w:type="dxa"/>
            <w:gridSpan w:val="2"/>
          </w:tcPr>
          <w:p w:rsidR="006D7350" w:rsidRDefault="006D7350" w:rsidP="00080AE8">
            <w:r>
              <w:t>Condiciones actuales 65-35-15 sin lagunas cotización al final</w:t>
            </w:r>
          </w:p>
        </w:tc>
        <w:tc>
          <w:tcPr>
            <w:tcW w:w="3423" w:type="dxa"/>
            <w:gridSpan w:val="2"/>
          </w:tcPr>
          <w:p w:rsidR="006D7350" w:rsidRDefault="006D7350" w:rsidP="00080AE8">
            <w:r>
              <w:t>Condiciones futuras normales 67-37-25 sin lagunas cotización al final</w:t>
            </w:r>
          </w:p>
        </w:tc>
        <w:tc>
          <w:tcPr>
            <w:tcW w:w="3202" w:type="dxa"/>
            <w:gridSpan w:val="2"/>
          </w:tcPr>
          <w:p w:rsidR="006D7350" w:rsidRDefault="006D7350" w:rsidP="00080AE8">
            <w:r>
              <w:t>Condiciones futuras flexibles</w:t>
            </w:r>
          </w:p>
          <w:p w:rsidR="006D7350" w:rsidRDefault="006D7350" w:rsidP="00080AE8">
            <w:r>
              <w:t>65-38,5-25 sin lagunas cotización al final</w:t>
            </w:r>
          </w:p>
        </w:tc>
      </w:tr>
      <w:tr w:rsidR="006D7350" w:rsidTr="006D7350">
        <w:tc>
          <w:tcPr>
            <w:tcW w:w="1202" w:type="dxa"/>
          </w:tcPr>
          <w:p w:rsidR="006D7350" w:rsidRDefault="006D7350" w:rsidP="00080AE8"/>
        </w:tc>
        <w:tc>
          <w:tcPr>
            <w:tcW w:w="1941" w:type="dxa"/>
          </w:tcPr>
          <w:p w:rsidR="006D7350" w:rsidRDefault="006D7350" w:rsidP="00080AE8">
            <w:r>
              <w:t>Base Reguladora</w:t>
            </w:r>
          </w:p>
        </w:tc>
        <w:tc>
          <w:tcPr>
            <w:tcW w:w="1396" w:type="dxa"/>
          </w:tcPr>
          <w:p w:rsidR="006D7350" w:rsidRDefault="006D7350" w:rsidP="00080AE8">
            <w:r>
              <w:t>Pensión</w:t>
            </w:r>
          </w:p>
        </w:tc>
        <w:tc>
          <w:tcPr>
            <w:tcW w:w="1826" w:type="dxa"/>
          </w:tcPr>
          <w:p w:rsidR="006D7350" w:rsidRDefault="006D7350" w:rsidP="00080AE8">
            <w:r>
              <w:t>Base Reguladora.</w:t>
            </w:r>
            <w:r w:rsidRPr="00DE4704">
              <w:rPr>
                <w:vertAlign w:val="superscript"/>
              </w:rPr>
              <w:t>1</w:t>
            </w:r>
          </w:p>
        </w:tc>
        <w:tc>
          <w:tcPr>
            <w:tcW w:w="1597" w:type="dxa"/>
          </w:tcPr>
          <w:p w:rsidR="006D7350" w:rsidRDefault="006D7350" w:rsidP="00080AE8">
            <w:r>
              <w:t>Pensión</w:t>
            </w:r>
            <w:r w:rsidRPr="00DE4704">
              <w:rPr>
                <w:vertAlign w:val="superscript"/>
              </w:rPr>
              <w:t>2</w:t>
            </w:r>
          </w:p>
        </w:tc>
        <w:tc>
          <w:tcPr>
            <w:tcW w:w="1950" w:type="dxa"/>
          </w:tcPr>
          <w:p w:rsidR="006D7350" w:rsidRDefault="006D7350" w:rsidP="00080AE8">
            <w:r>
              <w:t>Base Reguladora</w:t>
            </w:r>
          </w:p>
        </w:tc>
        <w:tc>
          <w:tcPr>
            <w:tcW w:w="1252" w:type="dxa"/>
          </w:tcPr>
          <w:p w:rsidR="006D7350" w:rsidRDefault="006D7350" w:rsidP="00080AE8">
            <w:r>
              <w:t>Pensión</w:t>
            </w:r>
          </w:p>
        </w:tc>
      </w:tr>
      <w:tr w:rsidR="006D7350" w:rsidTr="006D7350">
        <w:tc>
          <w:tcPr>
            <w:tcW w:w="1202" w:type="dxa"/>
          </w:tcPr>
          <w:p w:rsidR="006D7350" w:rsidRDefault="006D7350" w:rsidP="00080AE8">
            <w:r>
              <w:t xml:space="preserve">38, 5 </w:t>
            </w:r>
          </w:p>
        </w:tc>
        <w:tc>
          <w:tcPr>
            <w:tcW w:w="1941" w:type="dxa"/>
          </w:tcPr>
          <w:p w:rsidR="006D7350" w:rsidRDefault="006D7350" w:rsidP="004E63A0">
            <w:r>
              <w:t>73,8</w:t>
            </w:r>
          </w:p>
        </w:tc>
        <w:tc>
          <w:tcPr>
            <w:tcW w:w="1396" w:type="dxa"/>
          </w:tcPr>
          <w:p w:rsidR="006D7350" w:rsidRDefault="006D7350" w:rsidP="00080AE8">
            <w:r>
              <w:t>73,8</w:t>
            </w:r>
          </w:p>
        </w:tc>
        <w:tc>
          <w:tcPr>
            <w:tcW w:w="1826" w:type="dxa"/>
          </w:tcPr>
          <w:p w:rsidR="006D7350" w:rsidRDefault="006D7350" w:rsidP="003B45BF">
            <w:r>
              <w:t>88,4</w:t>
            </w:r>
          </w:p>
        </w:tc>
        <w:tc>
          <w:tcPr>
            <w:tcW w:w="1597" w:type="dxa"/>
          </w:tcPr>
          <w:p w:rsidR="006D7350" w:rsidRPr="00E76204" w:rsidRDefault="006D7350" w:rsidP="00080AE8">
            <w:pPr>
              <w:rPr>
                <w:color w:val="FF0000"/>
              </w:rPr>
            </w:pPr>
            <w:r>
              <w:t xml:space="preserve">88,4/ </w:t>
            </w:r>
            <w:r w:rsidRPr="00080AE8">
              <w:rPr>
                <w:i/>
                <w:color w:val="FF0000"/>
              </w:rPr>
              <w:t>+14,6</w:t>
            </w:r>
          </w:p>
        </w:tc>
        <w:tc>
          <w:tcPr>
            <w:tcW w:w="1950" w:type="dxa"/>
          </w:tcPr>
          <w:p w:rsidR="006D7350" w:rsidRDefault="006D7350" w:rsidP="00080AE8">
            <w:r>
              <w:t>88,4</w:t>
            </w:r>
          </w:p>
        </w:tc>
        <w:tc>
          <w:tcPr>
            <w:tcW w:w="1252" w:type="dxa"/>
          </w:tcPr>
          <w:p w:rsidR="006D7350" w:rsidRDefault="006D7350" w:rsidP="00080AE8">
            <w:r>
              <w:t xml:space="preserve">88,4/ </w:t>
            </w:r>
            <w:r w:rsidRPr="00080AE8">
              <w:rPr>
                <w:i/>
                <w:color w:val="FF0000"/>
              </w:rPr>
              <w:t>+14,6</w:t>
            </w:r>
          </w:p>
        </w:tc>
      </w:tr>
      <w:tr w:rsidR="006D7350" w:rsidTr="006D7350">
        <w:tc>
          <w:tcPr>
            <w:tcW w:w="1202" w:type="dxa"/>
          </w:tcPr>
          <w:p w:rsidR="006D7350" w:rsidRDefault="006D7350" w:rsidP="00080AE8">
            <w:r>
              <w:t>37</w:t>
            </w:r>
          </w:p>
        </w:tc>
        <w:tc>
          <w:tcPr>
            <w:tcW w:w="1941" w:type="dxa"/>
          </w:tcPr>
          <w:p w:rsidR="006D7350" w:rsidRDefault="006D7350" w:rsidP="00080AE8">
            <w:r>
              <w:t>73,8</w:t>
            </w:r>
          </w:p>
        </w:tc>
        <w:tc>
          <w:tcPr>
            <w:tcW w:w="1396" w:type="dxa"/>
          </w:tcPr>
          <w:p w:rsidR="006D7350" w:rsidRDefault="006D7350" w:rsidP="00080AE8">
            <w:r>
              <w:t>73,8</w:t>
            </w:r>
          </w:p>
        </w:tc>
        <w:tc>
          <w:tcPr>
            <w:tcW w:w="1826" w:type="dxa"/>
          </w:tcPr>
          <w:p w:rsidR="006D7350" w:rsidRDefault="006D7350" w:rsidP="00080AE8">
            <w:r>
              <w:t>88,4</w:t>
            </w:r>
          </w:p>
        </w:tc>
        <w:tc>
          <w:tcPr>
            <w:tcW w:w="1597" w:type="dxa"/>
          </w:tcPr>
          <w:p w:rsidR="006D7350" w:rsidRDefault="006D7350" w:rsidP="00080AE8">
            <w:r>
              <w:t xml:space="preserve">88,4/ </w:t>
            </w:r>
            <w:r w:rsidRPr="00080AE8">
              <w:rPr>
                <w:i/>
                <w:color w:val="FF0000"/>
              </w:rPr>
              <w:t>+14,6</w:t>
            </w:r>
          </w:p>
        </w:tc>
        <w:tc>
          <w:tcPr>
            <w:tcW w:w="1950" w:type="dxa"/>
          </w:tcPr>
          <w:p w:rsidR="006D7350" w:rsidRDefault="006D7350" w:rsidP="00080AE8"/>
        </w:tc>
        <w:tc>
          <w:tcPr>
            <w:tcW w:w="1252" w:type="dxa"/>
          </w:tcPr>
          <w:p w:rsidR="006D7350" w:rsidRDefault="006D7350" w:rsidP="00080AE8"/>
        </w:tc>
      </w:tr>
      <w:tr w:rsidR="006D7350" w:rsidTr="006D7350">
        <w:tc>
          <w:tcPr>
            <w:tcW w:w="1202" w:type="dxa"/>
          </w:tcPr>
          <w:p w:rsidR="006D7350" w:rsidRDefault="006D7350" w:rsidP="00080AE8">
            <w:r>
              <w:t>36</w:t>
            </w:r>
          </w:p>
        </w:tc>
        <w:tc>
          <w:tcPr>
            <w:tcW w:w="1941" w:type="dxa"/>
          </w:tcPr>
          <w:p w:rsidR="006D7350" w:rsidRDefault="006D7350" w:rsidP="00080AE8">
            <w:r>
              <w:t>73,8</w:t>
            </w:r>
          </w:p>
        </w:tc>
        <w:tc>
          <w:tcPr>
            <w:tcW w:w="1396" w:type="dxa"/>
          </w:tcPr>
          <w:p w:rsidR="006D7350" w:rsidRDefault="006D7350" w:rsidP="00080AE8">
            <w:r>
              <w:t>73,8</w:t>
            </w:r>
          </w:p>
        </w:tc>
        <w:tc>
          <w:tcPr>
            <w:tcW w:w="1826" w:type="dxa"/>
          </w:tcPr>
          <w:p w:rsidR="006D7350" w:rsidRDefault="006D7350" w:rsidP="00080AE8">
            <w:r>
              <w:t>88,4</w:t>
            </w:r>
          </w:p>
        </w:tc>
        <w:tc>
          <w:tcPr>
            <w:tcW w:w="1597" w:type="dxa"/>
          </w:tcPr>
          <w:p w:rsidR="006D7350" w:rsidRDefault="006D7350" w:rsidP="00080AE8">
            <w:r>
              <w:t xml:space="preserve">86,4/ </w:t>
            </w:r>
            <w:r w:rsidRPr="00080AE8">
              <w:rPr>
                <w:color w:val="FF0000"/>
              </w:rPr>
              <w:t>+</w:t>
            </w:r>
            <w:r w:rsidRPr="00080AE8">
              <w:rPr>
                <w:i/>
                <w:color w:val="FF0000"/>
              </w:rPr>
              <w:t>12,6</w:t>
            </w:r>
          </w:p>
        </w:tc>
        <w:tc>
          <w:tcPr>
            <w:tcW w:w="1950" w:type="dxa"/>
          </w:tcPr>
          <w:p w:rsidR="006D7350" w:rsidRDefault="006D7350" w:rsidP="00080AE8"/>
        </w:tc>
        <w:tc>
          <w:tcPr>
            <w:tcW w:w="1252" w:type="dxa"/>
          </w:tcPr>
          <w:p w:rsidR="006D7350" w:rsidRDefault="006D7350" w:rsidP="00080AE8"/>
        </w:tc>
      </w:tr>
      <w:tr w:rsidR="006D7350" w:rsidTr="006D7350">
        <w:tc>
          <w:tcPr>
            <w:tcW w:w="1202" w:type="dxa"/>
          </w:tcPr>
          <w:p w:rsidR="006D7350" w:rsidRDefault="006D7350" w:rsidP="00080AE8">
            <w:r>
              <w:t xml:space="preserve">35 </w:t>
            </w:r>
          </w:p>
        </w:tc>
        <w:tc>
          <w:tcPr>
            <w:tcW w:w="1941" w:type="dxa"/>
          </w:tcPr>
          <w:p w:rsidR="006D7350" w:rsidRDefault="006D7350" w:rsidP="00080AE8">
            <w:r>
              <w:t>73,8</w:t>
            </w:r>
          </w:p>
        </w:tc>
        <w:tc>
          <w:tcPr>
            <w:tcW w:w="1396" w:type="dxa"/>
          </w:tcPr>
          <w:p w:rsidR="006D7350" w:rsidRDefault="006D7350" w:rsidP="00080AE8">
            <w:r>
              <w:t>73,8</w:t>
            </w:r>
          </w:p>
        </w:tc>
        <w:tc>
          <w:tcPr>
            <w:tcW w:w="1826" w:type="dxa"/>
          </w:tcPr>
          <w:p w:rsidR="006D7350" w:rsidRDefault="006D7350" w:rsidP="00080AE8">
            <w:r>
              <w:t>88,4</w:t>
            </w:r>
          </w:p>
        </w:tc>
        <w:tc>
          <w:tcPr>
            <w:tcW w:w="1597" w:type="dxa"/>
          </w:tcPr>
          <w:p w:rsidR="006D7350" w:rsidRDefault="006D7350" w:rsidP="00C1558F">
            <w:r>
              <w:t xml:space="preserve">84,5/ </w:t>
            </w:r>
            <w:r w:rsidRPr="00C1558F">
              <w:rPr>
                <w:color w:val="FF0000"/>
              </w:rPr>
              <w:t>+</w:t>
            </w:r>
            <w:r w:rsidRPr="00C1558F">
              <w:rPr>
                <w:i/>
                <w:color w:val="FF0000"/>
              </w:rPr>
              <w:t>10,7</w:t>
            </w:r>
          </w:p>
        </w:tc>
        <w:tc>
          <w:tcPr>
            <w:tcW w:w="1950" w:type="dxa"/>
          </w:tcPr>
          <w:p w:rsidR="006D7350" w:rsidRDefault="006D7350" w:rsidP="00080AE8"/>
        </w:tc>
        <w:tc>
          <w:tcPr>
            <w:tcW w:w="1252" w:type="dxa"/>
          </w:tcPr>
          <w:p w:rsidR="006D7350" w:rsidRDefault="006D7350" w:rsidP="00080AE8"/>
        </w:tc>
      </w:tr>
      <w:tr w:rsidR="006D7350" w:rsidTr="006D7350">
        <w:tc>
          <w:tcPr>
            <w:tcW w:w="1202" w:type="dxa"/>
          </w:tcPr>
          <w:p w:rsidR="006D7350" w:rsidRDefault="006D7350" w:rsidP="00080AE8">
            <w:r>
              <w:t>34</w:t>
            </w:r>
          </w:p>
        </w:tc>
        <w:tc>
          <w:tcPr>
            <w:tcW w:w="1941" w:type="dxa"/>
          </w:tcPr>
          <w:p w:rsidR="006D7350" w:rsidRDefault="006D7350" w:rsidP="00080AE8">
            <w:r>
              <w:t>73,8</w:t>
            </w:r>
          </w:p>
        </w:tc>
        <w:tc>
          <w:tcPr>
            <w:tcW w:w="1396" w:type="dxa"/>
          </w:tcPr>
          <w:p w:rsidR="006D7350" w:rsidRDefault="006D7350" w:rsidP="00080AE8">
            <w:r>
              <w:t>72,3</w:t>
            </w:r>
          </w:p>
        </w:tc>
        <w:tc>
          <w:tcPr>
            <w:tcW w:w="1826" w:type="dxa"/>
          </w:tcPr>
          <w:p w:rsidR="006D7350" w:rsidRDefault="006D7350" w:rsidP="00080AE8">
            <w:r>
              <w:t>88,4</w:t>
            </w:r>
          </w:p>
        </w:tc>
        <w:tc>
          <w:tcPr>
            <w:tcW w:w="1597" w:type="dxa"/>
          </w:tcPr>
          <w:p w:rsidR="006D7350" w:rsidRDefault="006D7350" w:rsidP="003B45BF">
            <w:r>
              <w:t xml:space="preserve">82,4/ </w:t>
            </w:r>
            <w:r>
              <w:rPr>
                <w:i/>
                <w:color w:val="FF0000"/>
              </w:rPr>
              <w:t>+</w:t>
            </w:r>
            <w:r w:rsidRPr="008B40A4">
              <w:rPr>
                <w:i/>
                <w:color w:val="FF0000"/>
              </w:rPr>
              <w:t>1</w:t>
            </w:r>
            <w:r>
              <w:rPr>
                <w:i/>
                <w:color w:val="FF0000"/>
              </w:rPr>
              <w:t>0,1</w:t>
            </w:r>
          </w:p>
        </w:tc>
        <w:tc>
          <w:tcPr>
            <w:tcW w:w="1950" w:type="dxa"/>
          </w:tcPr>
          <w:p w:rsidR="006D7350" w:rsidRDefault="006D7350" w:rsidP="00080AE8"/>
        </w:tc>
        <w:tc>
          <w:tcPr>
            <w:tcW w:w="1252" w:type="dxa"/>
          </w:tcPr>
          <w:p w:rsidR="006D7350" w:rsidRDefault="006D7350" w:rsidP="00080AE8"/>
        </w:tc>
      </w:tr>
      <w:tr w:rsidR="006D7350" w:rsidTr="006D7350">
        <w:tc>
          <w:tcPr>
            <w:tcW w:w="1202" w:type="dxa"/>
          </w:tcPr>
          <w:p w:rsidR="006D7350" w:rsidRDefault="006D7350" w:rsidP="00080AE8">
            <w:r>
              <w:t xml:space="preserve">33 </w:t>
            </w:r>
          </w:p>
        </w:tc>
        <w:tc>
          <w:tcPr>
            <w:tcW w:w="1941" w:type="dxa"/>
          </w:tcPr>
          <w:p w:rsidR="006D7350" w:rsidRDefault="006D7350" w:rsidP="00080AE8">
            <w:r>
              <w:t>73,8</w:t>
            </w:r>
          </w:p>
        </w:tc>
        <w:tc>
          <w:tcPr>
            <w:tcW w:w="1396" w:type="dxa"/>
          </w:tcPr>
          <w:p w:rsidR="006D7350" w:rsidRDefault="006D7350" w:rsidP="00080AE8">
            <w:r>
              <w:t>70,8</w:t>
            </w:r>
          </w:p>
        </w:tc>
        <w:tc>
          <w:tcPr>
            <w:tcW w:w="1826" w:type="dxa"/>
          </w:tcPr>
          <w:p w:rsidR="006D7350" w:rsidRDefault="006D7350" w:rsidP="00080AE8">
            <w:r>
              <w:t>88,4</w:t>
            </w:r>
          </w:p>
        </w:tc>
        <w:tc>
          <w:tcPr>
            <w:tcW w:w="1597" w:type="dxa"/>
          </w:tcPr>
          <w:p w:rsidR="006D7350" w:rsidRDefault="006D7350" w:rsidP="00C1558F">
            <w:r>
              <w:t>80,4/</w:t>
            </w:r>
            <w:r>
              <w:rPr>
                <w:i/>
                <w:color w:val="FF0000"/>
              </w:rPr>
              <w:t xml:space="preserve"> +9,6</w:t>
            </w:r>
          </w:p>
        </w:tc>
        <w:tc>
          <w:tcPr>
            <w:tcW w:w="1950" w:type="dxa"/>
          </w:tcPr>
          <w:p w:rsidR="006D7350" w:rsidRDefault="006D7350" w:rsidP="00080AE8"/>
        </w:tc>
        <w:tc>
          <w:tcPr>
            <w:tcW w:w="1252" w:type="dxa"/>
          </w:tcPr>
          <w:p w:rsidR="006D7350" w:rsidRDefault="006D7350" w:rsidP="00080AE8"/>
        </w:tc>
      </w:tr>
      <w:tr w:rsidR="006D7350" w:rsidTr="006D7350">
        <w:tc>
          <w:tcPr>
            <w:tcW w:w="1202" w:type="dxa"/>
          </w:tcPr>
          <w:p w:rsidR="006D7350" w:rsidRDefault="006D7350" w:rsidP="00080AE8">
            <w:r>
              <w:t>32</w:t>
            </w:r>
          </w:p>
        </w:tc>
        <w:tc>
          <w:tcPr>
            <w:tcW w:w="1941" w:type="dxa"/>
          </w:tcPr>
          <w:p w:rsidR="006D7350" w:rsidRDefault="006D7350" w:rsidP="00080AE8">
            <w:r>
              <w:t>73,8</w:t>
            </w:r>
          </w:p>
        </w:tc>
        <w:tc>
          <w:tcPr>
            <w:tcW w:w="1396" w:type="dxa"/>
          </w:tcPr>
          <w:p w:rsidR="006D7350" w:rsidRDefault="006D7350" w:rsidP="00080AE8">
            <w:r>
              <w:t>69,3</w:t>
            </w:r>
          </w:p>
        </w:tc>
        <w:tc>
          <w:tcPr>
            <w:tcW w:w="1826" w:type="dxa"/>
          </w:tcPr>
          <w:p w:rsidR="006D7350" w:rsidRDefault="006D7350" w:rsidP="00080AE8">
            <w:r>
              <w:t>88,4</w:t>
            </w:r>
          </w:p>
        </w:tc>
        <w:tc>
          <w:tcPr>
            <w:tcW w:w="1597" w:type="dxa"/>
          </w:tcPr>
          <w:p w:rsidR="006D7350" w:rsidRDefault="006D7350" w:rsidP="00C1558F">
            <w:r>
              <w:t xml:space="preserve">78,4/ </w:t>
            </w:r>
            <w:r>
              <w:rPr>
                <w:i/>
                <w:color w:val="FF0000"/>
              </w:rPr>
              <w:t>+9,1</w:t>
            </w:r>
          </w:p>
        </w:tc>
        <w:tc>
          <w:tcPr>
            <w:tcW w:w="1950" w:type="dxa"/>
          </w:tcPr>
          <w:p w:rsidR="006D7350" w:rsidRDefault="006D7350" w:rsidP="00080AE8"/>
        </w:tc>
        <w:tc>
          <w:tcPr>
            <w:tcW w:w="1252" w:type="dxa"/>
          </w:tcPr>
          <w:p w:rsidR="006D7350" w:rsidRDefault="006D7350" w:rsidP="00080AE8"/>
        </w:tc>
      </w:tr>
      <w:tr w:rsidR="006D7350" w:rsidTr="006D7350">
        <w:tc>
          <w:tcPr>
            <w:tcW w:w="1202" w:type="dxa"/>
          </w:tcPr>
          <w:p w:rsidR="006D7350" w:rsidRDefault="006D7350" w:rsidP="00080AE8">
            <w:r>
              <w:t>31</w:t>
            </w:r>
          </w:p>
        </w:tc>
        <w:tc>
          <w:tcPr>
            <w:tcW w:w="1941" w:type="dxa"/>
          </w:tcPr>
          <w:p w:rsidR="006D7350" w:rsidRDefault="006D7350" w:rsidP="00080AE8">
            <w:r>
              <w:t>73,8</w:t>
            </w:r>
          </w:p>
        </w:tc>
        <w:tc>
          <w:tcPr>
            <w:tcW w:w="1396" w:type="dxa"/>
          </w:tcPr>
          <w:p w:rsidR="006D7350" w:rsidRDefault="006D7350" w:rsidP="00080AE8">
            <w:r>
              <w:t>67,9</w:t>
            </w:r>
          </w:p>
        </w:tc>
        <w:tc>
          <w:tcPr>
            <w:tcW w:w="1826" w:type="dxa"/>
          </w:tcPr>
          <w:p w:rsidR="006D7350" w:rsidRDefault="006D7350" w:rsidP="00080AE8">
            <w:r>
              <w:t>88,4</w:t>
            </w:r>
          </w:p>
        </w:tc>
        <w:tc>
          <w:tcPr>
            <w:tcW w:w="1597" w:type="dxa"/>
          </w:tcPr>
          <w:p w:rsidR="006D7350" w:rsidRDefault="006D7350" w:rsidP="00C1558F">
            <w:r>
              <w:t xml:space="preserve">76,3/ </w:t>
            </w:r>
            <w:r>
              <w:rPr>
                <w:i/>
                <w:color w:val="FF0000"/>
              </w:rPr>
              <w:t>+8,4</w:t>
            </w:r>
          </w:p>
        </w:tc>
        <w:tc>
          <w:tcPr>
            <w:tcW w:w="1950" w:type="dxa"/>
          </w:tcPr>
          <w:p w:rsidR="006D7350" w:rsidRDefault="006D7350" w:rsidP="00080AE8"/>
        </w:tc>
        <w:tc>
          <w:tcPr>
            <w:tcW w:w="1252" w:type="dxa"/>
          </w:tcPr>
          <w:p w:rsidR="006D7350" w:rsidRDefault="006D7350" w:rsidP="00080AE8"/>
        </w:tc>
      </w:tr>
      <w:tr w:rsidR="006D7350" w:rsidTr="006D7350">
        <w:tc>
          <w:tcPr>
            <w:tcW w:w="1202" w:type="dxa"/>
          </w:tcPr>
          <w:p w:rsidR="006D7350" w:rsidRDefault="006D7350" w:rsidP="00080AE8">
            <w:r>
              <w:t xml:space="preserve">30 </w:t>
            </w:r>
          </w:p>
        </w:tc>
        <w:tc>
          <w:tcPr>
            <w:tcW w:w="1941" w:type="dxa"/>
          </w:tcPr>
          <w:p w:rsidR="006D7350" w:rsidRDefault="006D7350" w:rsidP="00080AE8">
            <w:r>
              <w:t>73,8</w:t>
            </w:r>
          </w:p>
        </w:tc>
        <w:tc>
          <w:tcPr>
            <w:tcW w:w="1396" w:type="dxa"/>
          </w:tcPr>
          <w:p w:rsidR="006D7350" w:rsidRDefault="006D7350" w:rsidP="00080AE8">
            <w:r>
              <w:t>66,4</w:t>
            </w:r>
          </w:p>
        </w:tc>
        <w:tc>
          <w:tcPr>
            <w:tcW w:w="1826" w:type="dxa"/>
          </w:tcPr>
          <w:p w:rsidR="006D7350" w:rsidRDefault="006D7350" w:rsidP="00080AE8">
            <w:r>
              <w:t>88,4</w:t>
            </w:r>
          </w:p>
        </w:tc>
        <w:tc>
          <w:tcPr>
            <w:tcW w:w="1597" w:type="dxa"/>
          </w:tcPr>
          <w:p w:rsidR="006D7350" w:rsidRDefault="006D7350" w:rsidP="00C1558F">
            <w:r>
              <w:t xml:space="preserve">74,4 / </w:t>
            </w:r>
            <w:r>
              <w:rPr>
                <w:i/>
                <w:color w:val="FF0000"/>
              </w:rPr>
              <w:t>+8</w:t>
            </w:r>
          </w:p>
        </w:tc>
        <w:tc>
          <w:tcPr>
            <w:tcW w:w="1950" w:type="dxa"/>
          </w:tcPr>
          <w:p w:rsidR="006D7350" w:rsidRDefault="006D7350" w:rsidP="00080AE8"/>
        </w:tc>
        <w:tc>
          <w:tcPr>
            <w:tcW w:w="1252" w:type="dxa"/>
          </w:tcPr>
          <w:p w:rsidR="006D7350" w:rsidRDefault="006D7350" w:rsidP="00080AE8"/>
        </w:tc>
      </w:tr>
      <w:tr w:rsidR="006D7350" w:rsidTr="006D7350">
        <w:tc>
          <w:tcPr>
            <w:tcW w:w="1202" w:type="dxa"/>
          </w:tcPr>
          <w:p w:rsidR="006D7350" w:rsidRDefault="006D7350" w:rsidP="00080AE8">
            <w:r>
              <w:t xml:space="preserve">25 </w:t>
            </w:r>
          </w:p>
        </w:tc>
        <w:tc>
          <w:tcPr>
            <w:tcW w:w="1941" w:type="dxa"/>
          </w:tcPr>
          <w:p w:rsidR="006D7350" w:rsidRDefault="006D7350" w:rsidP="00080AE8">
            <w:r>
              <w:t>73,8</w:t>
            </w:r>
          </w:p>
        </w:tc>
        <w:tc>
          <w:tcPr>
            <w:tcW w:w="1396" w:type="dxa"/>
          </w:tcPr>
          <w:p w:rsidR="006D7350" w:rsidRDefault="006D7350" w:rsidP="00080AE8">
            <w:r>
              <w:t>59</w:t>
            </w:r>
          </w:p>
        </w:tc>
        <w:tc>
          <w:tcPr>
            <w:tcW w:w="1826" w:type="dxa"/>
          </w:tcPr>
          <w:p w:rsidR="006D7350" w:rsidRDefault="006D7350" w:rsidP="00080AE8">
            <w:r>
              <w:t>88,4</w:t>
            </w:r>
          </w:p>
        </w:tc>
        <w:tc>
          <w:tcPr>
            <w:tcW w:w="1597" w:type="dxa"/>
          </w:tcPr>
          <w:p w:rsidR="006D7350" w:rsidRDefault="006D7350" w:rsidP="00C1558F">
            <w:r>
              <w:t xml:space="preserve">64,3/ </w:t>
            </w:r>
            <w:r>
              <w:rPr>
                <w:i/>
                <w:color w:val="FF0000"/>
              </w:rPr>
              <w:t>+5,3</w:t>
            </w:r>
          </w:p>
        </w:tc>
        <w:tc>
          <w:tcPr>
            <w:tcW w:w="1950" w:type="dxa"/>
          </w:tcPr>
          <w:p w:rsidR="006D7350" w:rsidRDefault="006D7350" w:rsidP="00080AE8"/>
        </w:tc>
        <w:tc>
          <w:tcPr>
            <w:tcW w:w="1252" w:type="dxa"/>
          </w:tcPr>
          <w:p w:rsidR="006D7350" w:rsidRDefault="006D7350" w:rsidP="00080AE8"/>
        </w:tc>
      </w:tr>
      <w:tr w:rsidR="006D7350" w:rsidTr="006D7350">
        <w:tc>
          <w:tcPr>
            <w:tcW w:w="1202" w:type="dxa"/>
          </w:tcPr>
          <w:p w:rsidR="006D7350" w:rsidRDefault="006D7350" w:rsidP="00080AE8">
            <w:r>
              <w:t>15</w:t>
            </w:r>
          </w:p>
        </w:tc>
        <w:tc>
          <w:tcPr>
            <w:tcW w:w="1941" w:type="dxa"/>
          </w:tcPr>
          <w:p w:rsidR="006D7350" w:rsidRDefault="006D7350" w:rsidP="00080AE8">
            <w:r>
              <w:t>73,8</w:t>
            </w:r>
          </w:p>
        </w:tc>
        <w:tc>
          <w:tcPr>
            <w:tcW w:w="1396" w:type="dxa"/>
          </w:tcPr>
          <w:p w:rsidR="006D7350" w:rsidRDefault="006D7350" w:rsidP="00080AE8">
            <w:r>
              <w:t>36,9</w:t>
            </w:r>
          </w:p>
        </w:tc>
        <w:tc>
          <w:tcPr>
            <w:tcW w:w="1826" w:type="dxa"/>
          </w:tcPr>
          <w:p w:rsidR="006D7350" w:rsidRDefault="006D7350" w:rsidP="00080AE8">
            <w:r>
              <w:t>88,4</w:t>
            </w:r>
          </w:p>
        </w:tc>
        <w:tc>
          <w:tcPr>
            <w:tcW w:w="1597" w:type="dxa"/>
          </w:tcPr>
          <w:p w:rsidR="006D7350" w:rsidRDefault="006D7350" w:rsidP="003B45BF">
            <w:r>
              <w:t xml:space="preserve">44,2/ </w:t>
            </w:r>
            <w:r>
              <w:rPr>
                <w:i/>
                <w:color w:val="FF0000"/>
              </w:rPr>
              <w:t>+7,3</w:t>
            </w:r>
          </w:p>
        </w:tc>
        <w:tc>
          <w:tcPr>
            <w:tcW w:w="1950" w:type="dxa"/>
          </w:tcPr>
          <w:p w:rsidR="006D7350" w:rsidRDefault="006D7350" w:rsidP="00080AE8"/>
        </w:tc>
        <w:tc>
          <w:tcPr>
            <w:tcW w:w="1252" w:type="dxa"/>
          </w:tcPr>
          <w:p w:rsidR="006D7350" w:rsidRDefault="006D7350" w:rsidP="00080AE8"/>
        </w:tc>
      </w:tr>
    </w:tbl>
    <w:p w:rsidR="003B4A66" w:rsidRDefault="003B4A66" w:rsidP="003B4A66">
      <w:pPr>
        <w:spacing w:line="240" w:lineRule="auto"/>
        <w:jc w:val="both"/>
        <w:rPr>
          <w:rFonts w:ascii="Arial" w:hAnsi="Arial" w:cs="Arial"/>
          <w:sz w:val="24"/>
          <w:szCs w:val="24"/>
        </w:rPr>
      </w:pPr>
    </w:p>
    <w:p w:rsidR="002B27B6" w:rsidRDefault="002B27B6" w:rsidP="002B27B6">
      <w:pPr>
        <w:spacing w:line="240" w:lineRule="auto"/>
        <w:jc w:val="both"/>
        <w:rPr>
          <w:rFonts w:ascii="Arial" w:hAnsi="Arial" w:cs="Arial"/>
          <w:sz w:val="24"/>
          <w:szCs w:val="24"/>
        </w:rPr>
      </w:pPr>
      <w:r w:rsidRPr="00972109">
        <w:rPr>
          <w:rFonts w:ascii="Arial" w:hAnsi="Arial" w:cs="Arial"/>
          <w:sz w:val="24"/>
          <w:szCs w:val="24"/>
          <w:vertAlign w:val="superscript"/>
        </w:rPr>
        <w:lastRenderedPageBreak/>
        <w:t>1</w:t>
      </w:r>
      <w:r>
        <w:rPr>
          <w:rFonts w:ascii="Arial" w:hAnsi="Arial" w:cs="Arial"/>
          <w:sz w:val="24"/>
          <w:szCs w:val="24"/>
          <w:vertAlign w:val="superscript"/>
        </w:rPr>
        <w:t xml:space="preserve"> </w:t>
      </w:r>
      <w:r w:rsidRPr="00BD7B94">
        <w:rPr>
          <w:rFonts w:ascii="Arial" w:hAnsi="Arial" w:cs="Arial"/>
          <w:sz w:val="24"/>
          <w:szCs w:val="24"/>
        </w:rPr>
        <w:t>La</w:t>
      </w:r>
      <w:r>
        <w:rPr>
          <w:rFonts w:ascii="Arial" w:hAnsi="Arial" w:cs="Arial"/>
          <w:sz w:val="24"/>
          <w:szCs w:val="24"/>
        </w:rPr>
        <w:t xml:space="preserve"> base reguladora tiene una fuerte disminución con el sistema actual porque los 5 años últimos en paro penalizan al bajar la cotización a la mínima. La penalización es tanto mayor </w:t>
      </w:r>
      <w:proofErr w:type="gramStart"/>
      <w:r>
        <w:rPr>
          <w:rFonts w:ascii="Arial" w:hAnsi="Arial" w:cs="Arial"/>
          <w:sz w:val="24"/>
          <w:szCs w:val="24"/>
        </w:rPr>
        <w:t>cuanto</w:t>
      </w:r>
      <w:proofErr w:type="gramEnd"/>
      <w:r>
        <w:rPr>
          <w:rFonts w:ascii="Arial" w:hAnsi="Arial" w:cs="Arial"/>
          <w:sz w:val="24"/>
          <w:szCs w:val="24"/>
        </w:rPr>
        <w:t xml:space="preserve"> más diferencia hay entre la cotización por desempleo y la cotización mínima. Por eso, en este ejemplo, la base reguladora es notablemente inferior a la del modelo B.-2.</w:t>
      </w:r>
    </w:p>
    <w:p w:rsidR="002B27B6" w:rsidRPr="00BD7B94" w:rsidRDefault="002B27B6" w:rsidP="002B27B6">
      <w:pPr>
        <w:spacing w:line="240" w:lineRule="auto"/>
        <w:jc w:val="both"/>
        <w:rPr>
          <w:rFonts w:ascii="Arial" w:hAnsi="Arial" w:cs="Arial"/>
          <w:b/>
          <w:sz w:val="24"/>
          <w:szCs w:val="24"/>
        </w:rPr>
      </w:pPr>
      <w:r w:rsidRPr="00BD7B94">
        <w:rPr>
          <w:rFonts w:ascii="Arial" w:hAnsi="Arial" w:cs="Arial"/>
          <w:sz w:val="24"/>
          <w:szCs w:val="24"/>
          <w:vertAlign w:val="superscript"/>
        </w:rPr>
        <w:t>2</w:t>
      </w:r>
      <w:r>
        <w:rPr>
          <w:rFonts w:ascii="Arial" w:hAnsi="Arial" w:cs="Arial"/>
          <w:sz w:val="24"/>
          <w:szCs w:val="24"/>
        </w:rPr>
        <w:t xml:space="preserve"> La base reguladora con la reforma mejora porque el trabador puede sustituir 24 meses por su cotización anterior, que era más alta.</w:t>
      </w:r>
    </w:p>
    <w:p w:rsidR="002B27B6" w:rsidRDefault="002B27B6" w:rsidP="002B27B6">
      <w:pPr>
        <w:spacing w:line="240" w:lineRule="auto"/>
        <w:jc w:val="both"/>
        <w:rPr>
          <w:rFonts w:ascii="Arial" w:hAnsi="Arial" w:cs="Arial"/>
          <w:b/>
          <w:sz w:val="24"/>
          <w:szCs w:val="24"/>
        </w:rPr>
      </w:pPr>
      <w:r>
        <w:rPr>
          <w:rFonts w:ascii="Arial" w:hAnsi="Arial" w:cs="Arial"/>
          <w:sz w:val="24"/>
          <w:szCs w:val="24"/>
          <w:vertAlign w:val="superscript"/>
        </w:rPr>
        <w:t xml:space="preserve">3 </w:t>
      </w:r>
      <w:r w:rsidRPr="00BD7B94">
        <w:rPr>
          <w:rFonts w:ascii="Arial" w:hAnsi="Arial" w:cs="Arial"/>
          <w:sz w:val="24"/>
          <w:szCs w:val="24"/>
        </w:rPr>
        <w:t>La pensión queda en est</w:t>
      </w:r>
      <w:r>
        <w:rPr>
          <w:rFonts w:ascii="Arial" w:hAnsi="Arial" w:cs="Arial"/>
          <w:sz w:val="24"/>
          <w:szCs w:val="24"/>
        </w:rPr>
        <w:t>os casos</w:t>
      </w:r>
      <w:r w:rsidRPr="00BD7B94">
        <w:rPr>
          <w:rFonts w:ascii="Arial" w:hAnsi="Arial" w:cs="Arial"/>
          <w:sz w:val="24"/>
          <w:szCs w:val="24"/>
        </w:rPr>
        <w:t xml:space="preserve"> aumentada por la mejora de la base reguladora</w:t>
      </w:r>
      <w:r>
        <w:rPr>
          <w:rFonts w:ascii="Arial" w:hAnsi="Arial" w:cs="Arial"/>
          <w:sz w:val="24"/>
          <w:szCs w:val="24"/>
        </w:rPr>
        <w:t xml:space="preserve">. </w:t>
      </w:r>
    </w:p>
    <w:p w:rsidR="002B27B6" w:rsidRDefault="002B27B6" w:rsidP="002B27B6">
      <w:pPr>
        <w:spacing w:line="240" w:lineRule="auto"/>
        <w:rPr>
          <w:rFonts w:ascii="Arial" w:hAnsi="Arial" w:cs="Arial"/>
          <w:b/>
          <w:sz w:val="24"/>
          <w:szCs w:val="24"/>
        </w:rPr>
      </w:pPr>
    </w:p>
    <w:p w:rsidR="004750F0" w:rsidRDefault="004750F0" w:rsidP="002B27B6">
      <w:pPr>
        <w:spacing w:line="240" w:lineRule="auto"/>
        <w:rPr>
          <w:rFonts w:ascii="Arial" w:hAnsi="Arial" w:cs="Arial"/>
          <w:b/>
          <w:sz w:val="24"/>
          <w:szCs w:val="24"/>
        </w:rPr>
      </w:pPr>
      <w:r>
        <w:rPr>
          <w:rFonts w:ascii="Arial" w:hAnsi="Arial" w:cs="Arial"/>
          <w:b/>
          <w:sz w:val="24"/>
          <w:szCs w:val="24"/>
        </w:rPr>
        <w:t>Conclusiones del apartado 2:</w:t>
      </w:r>
    </w:p>
    <w:p w:rsidR="004750F0" w:rsidRPr="00023C84" w:rsidRDefault="004750F0" w:rsidP="002B27B6">
      <w:pPr>
        <w:spacing w:line="240" w:lineRule="auto"/>
        <w:rPr>
          <w:rFonts w:ascii="Arial" w:hAnsi="Arial" w:cs="Arial"/>
          <w:sz w:val="24"/>
          <w:szCs w:val="24"/>
        </w:rPr>
      </w:pPr>
      <w:r w:rsidRPr="00023C84">
        <w:rPr>
          <w:rFonts w:ascii="Arial" w:hAnsi="Arial" w:cs="Arial"/>
          <w:sz w:val="24"/>
          <w:szCs w:val="24"/>
        </w:rPr>
        <w:t xml:space="preserve">1.- Cuando las cotizaciones han sido estables en cantidad ponderada o próximas a la estabilidad durante la vida laboral, </w:t>
      </w:r>
      <w:r w:rsidRPr="00023C84">
        <w:rPr>
          <w:rFonts w:ascii="Arial" w:hAnsi="Arial" w:cs="Arial"/>
          <w:sz w:val="24"/>
          <w:szCs w:val="24"/>
          <w:u w:val="single"/>
        </w:rPr>
        <w:t>y no ha habido período</w:t>
      </w:r>
      <w:r w:rsidR="00F844EA" w:rsidRPr="00023C84">
        <w:rPr>
          <w:rFonts w:ascii="Arial" w:hAnsi="Arial" w:cs="Arial"/>
          <w:sz w:val="24"/>
          <w:szCs w:val="24"/>
          <w:u w:val="single"/>
        </w:rPr>
        <w:t>s de paro o lagunas de cotización</w:t>
      </w:r>
      <w:r w:rsidR="00F844EA" w:rsidRPr="00023C84">
        <w:rPr>
          <w:rFonts w:ascii="Arial" w:hAnsi="Arial" w:cs="Arial"/>
          <w:sz w:val="24"/>
          <w:szCs w:val="24"/>
        </w:rPr>
        <w:t xml:space="preserve">, </w:t>
      </w:r>
      <w:r w:rsidRPr="00023C84">
        <w:rPr>
          <w:rFonts w:ascii="Arial" w:hAnsi="Arial" w:cs="Arial"/>
          <w:sz w:val="24"/>
          <w:szCs w:val="24"/>
        </w:rPr>
        <w:t xml:space="preserve">la reforma </w:t>
      </w:r>
      <w:r w:rsidR="00F844EA" w:rsidRPr="00023C84">
        <w:rPr>
          <w:rFonts w:ascii="Arial" w:hAnsi="Arial" w:cs="Arial"/>
          <w:sz w:val="24"/>
          <w:szCs w:val="24"/>
        </w:rPr>
        <w:t>produce</w:t>
      </w:r>
      <w:r w:rsidRPr="00023C84">
        <w:rPr>
          <w:rFonts w:ascii="Arial" w:hAnsi="Arial" w:cs="Arial"/>
          <w:sz w:val="24"/>
          <w:szCs w:val="24"/>
        </w:rPr>
        <w:t xml:space="preserve"> unas pérdidas en el importe de la pensión entre un 2 y un 7%. Aproximadamente por cada año menos de cotización se incrementa la pérdida en un </w:t>
      </w:r>
      <w:r w:rsidR="00F844EA" w:rsidRPr="00023C84">
        <w:rPr>
          <w:rFonts w:ascii="Arial" w:hAnsi="Arial" w:cs="Arial"/>
          <w:sz w:val="24"/>
          <w:szCs w:val="24"/>
        </w:rPr>
        <w:t>0,4%</w:t>
      </w:r>
      <w:r w:rsidRPr="00023C84">
        <w:rPr>
          <w:rFonts w:ascii="Arial" w:hAnsi="Arial" w:cs="Arial"/>
          <w:sz w:val="24"/>
          <w:szCs w:val="24"/>
        </w:rPr>
        <w:t>. Para carreras de cotización de 37 o más años no hay pérdidas</w:t>
      </w:r>
      <w:r w:rsidR="00F844EA" w:rsidRPr="00023C84">
        <w:rPr>
          <w:rFonts w:ascii="Arial" w:hAnsi="Arial" w:cs="Arial"/>
          <w:sz w:val="24"/>
          <w:szCs w:val="24"/>
        </w:rPr>
        <w:t>. El volumen de las cotizaciones no influye en el resultado.</w:t>
      </w:r>
    </w:p>
    <w:p w:rsidR="00F844EA" w:rsidRPr="00023C84" w:rsidRDefault="00F844EA" w:rsidP="002B27B6">
      <w:pPr>
        <w:spacing w:line="240" w:lineRule="auto"/>
        <w:rPr>
          <w:rFonts w:ascii="Arial" w:hAnsi="Arial" w:cs="Arial"/>
          <w:sz w:val="24"/>
          <w:szCs w:val="24"/>
        </w:rPr>
      </w:pPr>
      <w:r w:rsidRPr="00023C84">
        <w:rPr>
          <w:rFonts w:ascii="Arial" w:hAnsi="Arial" w:cs="Arial"/>
          <w:sz w:val="24"/>
          <w:szCs w:val="24"/>
        </w:rPr>
        <w:t>2.- En el supuesto anterior, cuando las cotizaciones sean bajas, muchas de las pensiones pasarán a ser complementadas para percibir la pensión mínima. En este caso, la pérdida es absorbida por los complementos a mínimos.</w:t>
      </w:r>
    </w:p>
    <w:p w:rsidR="00F844EA" w:rsidRPr="00023C84" w:rsidRDefault="00F844EA" w:rsidP="002B27B6">
      <w:pPr>
        <w:spacing w:line="240" w:lineRule="auto"/>
        <w:rPr>
          <w:rFonts w:ascii="Arial" w:hAnsi="Arial" w:cs="Arial"/>
          <w:sz w:val="24"/>
          <w:szCs w:val="24"/>
        </w:rPr>
      </w:pPr>
      <w:r w:rsidRPr="00023C84">
        <w:rPr>
          <w:rFonts w:ascii="Arial" w:hAnsi="Arial" w:cs="Arial"/>
          <w:sz w:val="24"/>
          <w:szCs w:val="24"/>
        </w:rPr>
        <w:t xml:space="preserve">3.- Cuando las cotizaciones han sido estables en </w:t>
      </w:r>
      <w:proofErr w:type="gramStart"/>
      <w:r w:rsidRPr="00023C84">
        <w:rPr>
          <w:rFonts w:ascii="Arial" w:hAnsi="Arial" w:cs="Arial"/>
          <w:sz w:val="24"/>
          <w:szCs w:val="24"/>
        </w:rPr>
        <w:t>cantidad ponderada o próximas</w:t>
      </w:r>
      <w:proofErr w:type="gramEnd"/>
      <w:r w:rsidRPr="00023C84">
        <w:rPr>
          <w:rFonts w:ascii="Arial" w:hAnsi="Arial" w:cs="Arial"/>
          <w:sz w:val="24"/>
          <w:szCs w:val="24"/>
        </w:rPr>
        <w:t xml:space="preserve"> a la estabilidad durante la vida laboral, y si ha habido períodos de paro o lagunas de cotización, los efectos son diferentes según el volumen de cotización. El impacto es el siguiente:</w:t>
      </w:r>
    </w:p>
    <w:p w:rsidR="00F844EA" w:rsidRPr="00023C84" w:rsidRDefault="00F844EA" w:rsidP="002B27B6">
      <w:pPr>
        <w:spacing w:line="240" w:lineRule="auto"/>
        <w:rPr>
          <w:rFonts w:ascii="Arial" w:hAnsi="Arial" w:cs="Arial"/>
          <w:sz w:val="24"/>
          <w:szCs w:val="24"/>
        </w:rPr>
      </w:pPr>
      <w:r w:rsidRPr="00023C84">
        <w:rPr>
          <w:rFonts w:ascii="Arial" w:hAnsi="Arial" w:cs="Arial"/>
          <w:sz w:val="24"/>
          <w:szCs w:val="24"/>
        </w:rPr>
        <w:tab/>
        <w:t>a) Para cotizaciones mínimas o próximas a las mínimas: la pérdida es de entre un 7% y un 11%. A carreras más cortas de cotización corresponden pérdidas mayores. No obstante, en la práctica estas pérdidas son abso</w:t>
      </w:r>
      <w:r w:rsidR="00C4391B" w:rsidRPr="00023C84">
        <w:rPr>
          <w:rFonts w:ascii="Arial" w:hAnsi="Arial" w:cs="Arial"/>
          <w:sz w:val="24"/>
          <w:szCs w:val="24"/>
        </w:rPr>
        <w:t>r</w:t>
      </w:r>
      <w:r w:rsidRPr="00023C84">
        <w:rPr>
          <w:rFonts w:ascii="Arial" w:hAnsi="Arial" w:cs="Arial"/>
          <w:sz w:val="24"/>
          <w:szCs w:val="24"/>
        </w:rPr>
        <w:t>bidas por los complementos a mínimos.</w:t>
      </w:r>
    </w:p>
    <w:p w:rsidR="00F844EA" w:rsidRPr="00023C84" w:rsidRDefault="00F844EA" w:rsidP="002B27B6">
      <w:pPr>
        <w:spacing w:line="240" w:lineRule="auto"/>
        <w:rPr>
          <w:rFonts w:ascii="Arial" w:hAnsi="Arial" w:cs="Arial"/>
          <w:sz w:val="24"/>
          <w:szCs w:val="24"/>
        </w:rPr>
      </w:pPr>
      <w:r w:rsidRPr="00023C84">
        <w:rPr>
          <w:rFonts w:ascii="Arial" w:hAnsi="Arial" w:cs="Arial"/>
          <w:sz w:val="24"/>
          <w:szCs w:val="24"/>
        </w:rPr>
        <w:tab/>
        <w:t>b)</w:t>
      </w:r>
      <w:r w:rsidR="00C4391B" w:rsidRPr="00023C84">
        <w:rPr>
          <w:rFonts w:ascii="Arial" w:hAnsi="Arial" w:cs="Arial"/>
          <w:sz w:val="24"/>
          <w:szCs w:val="24"/>
        </w:rPr>
        <w:t xml:space="preserve"> Para un tipo de cotización (aproximadamente 1.060 € x 12) que produjera la pensión media actual, la reforma oscila entre el 2,5% de aumento y una pérdida del </w:t>
      </w:r>
      <w:r w:rsidR="002D606B" w:rsidRPr="00023C84">
        <w:rPr>
          <w:rFonts w:ascii="Arial" w:hAnsi="Arial" w:cs="Arial"/>
          <w:sz w:val="24"/>
          <w:szCs w:val="24"/>
        </w:rPr>
        <w:t>15% para carreras de cotización de 25 años. El incremento</w:t>
      </w:r>
      <w:r w:rsidR="00A4220D" w:rsidRPr="00023C84">
        <w:rPr>
          <w:rFonts w:ascii="Arial" w:hAnsi="Arial" w:cs="Arial"/>
          <w:sz w:val="24"/>
          <w:szCs w:val="24"/>
        </w:rPr>
        <w:t xml:space="preserve"> se</w:t>
      </w:r>
      <w:r w:rsidR="002D606B" w:rsidRPr="00023C84">
        <w:rPr>
          <w:rFonts w:ascii="Arial" w:hAnsi="Arial" w:cs="Arial"/>
          <w:sz w:val="24"/>
          <w:szCs w:val="24"/>
        </w:rPr>
        <w:t xml:space="preserve"> produce exclusivamente si se ha cotizado 36 o más años. Entre 30 y 35 años de cotización la pérdida se incrementa aproximadamente en 0,3% por cada año menos de cotización.</w:t>
      </w:r>
    </w:p>
    <w:p w:rsidR="002D606B" w:rsidRPr="00023C84" w:rsidRDefault="002D606B" w:rsidP="002B27B6">
      <w:pPr>
        <w:spacing w:line="240" w:lineRule="auto"/>
        <w:rPr>
          <w:rFonts w:ascii="Arial" w:hAnsi="Arial" w:cs="Arial"/>
          <w:sz w:val="24"/>
          <w:szCs w:val="24"/>
        </w:rPr>
      </w:pPr>
      <w:r w:rsidRPr="00023C84">
        <w:rPr>
          <w:rFonts w:ascii="Arial" w:hAnsi="Arial" w:cs="Arial"/>
          <w:sz w:val="24"/>
          <w:szCs w:val="24"/>
        </w:rPr>
        <w:lastRenderedPageBreak/>
        <w:tab/>
        <w:t>c) Para una cotización equivalente a 3 veces el SMI, la reforma es ventajosa y produce una pérdida menor que la legislación actual en trabajadores parados al final de su carrera. La pensión mejoraría entre un 14,5 y un 5%. Mejora más cuanto más larga es la carrera de cotizaciones. Si el paro fuera de 10 años, esta mejora sería unos 5 puntos superior en media.</w:t>
      </w:r>
    </w:p>
    <w:p w:rsidR="00567941" w:rsidRPr="00023C84" w:rsidRDefault="00567941" w:rsidP="00567941">
      <w:pPr>
        <w:spacing w:line="240" w:lineRule="auto"/>
        <w:rPr>
          <w:rFonts w:ascii="Arial" w:hAnsi="Arial" w:cs="Arial"/>
          <w:sz w:val="24"/>
          <w:szCs w:val="24"/>
        </w:rPr>
      </w:pPr>
      <w:r w:rsidRPr="00023C84">
        <w:rPr>
          <w:rFonts w:ascii="Arial" w:hAnsi="Arial" w:cs="Arial"/>
          <w:sz w:val="24"/>
          <w:szCs w:val="24"/>
        </w:rPr>
        <w:tab/>
        <w:t>d) Para una cotización máxima, la reforma es aún más ventajosa (entre un 16,5% y un 6,5%). La mejora es mayor cuanto más larga es la carrera de cotización. Si el paro fuera de 10 años, esta mejora sería unos 20 puntos superior en media.</w:t>
      </w:r>
    </w:p>
    <w:p w:rsidR="00567941" w:rsidRPr="00023C84" w:rsidRDefault="00595BCB" w:rsidP="002B27B6">
      <w:pPr>
        <w:spacing w:line="240" w:lineRule="auto"/>
        <w:rPr>
          <w:rFonts w:ascii="Arial" w:hAnsi="Arial" w:cs="Arial"/>
          <w:sz w:val="24"/>
          <w:szCs w:val="24"/>
        </w:rPr>
      </w:pPr>
      <w:r w:rsidRPr="00023C84">
        <w:rPr>
          <w:rFonts w:ascii="Arial" w:hAnsi="Arial" w:cs="Arial"/>
          <w:sz w:val="24"/>
          <w:szCs w:val="24"/>
        </w:rPr>
        <w:t>4.- Cuando las cotizaciones tienen una variación significativa, se producen los siguientes impactos:</w:t>
      </w:r>
    </w:p>
    <w:p w:rsidR="00595BCB" w:rsidRPr="00023C84" w:rsidRDefault="00595BCB" w:rsidP="002B27B6">
      <w:pPr>
        <w:spacing w:line="240" w:lineRule="auto"/>
        <w:rPr>
          <w:rFonts w:ascii="Arial" w:hAnsi="Arial" w:cs="Arial"/>
          <w:sz w:val="24"/>
          <w:szCs w:val="24"/>
        </w:rPr>
      </w:pPr>
      <w:r w:rsidRPr="00023C84">
        <w:rPr>
          <w:rFonts w:ascii="Arial" w:hAnsi="Arial" w:cs="Arial"/>
          <w:sz w:val="24"/>
          <w:szCs w:val="24"/>
        </w:rPr>
        <w:tab/>
        <w:t>a) Cotización media/baja:</w:t>
      </w:r>
    </w:p>
    <w:p w:rsidR="00595BCB" w:rsidRPr="00023C84" w:rsidRDefault="00595BCB" w:rsidP="00595BCB">
      <w:pPr>
        <w:spacing w:line="240" w:lineRule="auto"/>
        <w:ind w:left="708" w:firstLine="708"/>
        <w:rPr>
          <w:rFonts w:ascii="Arial" w:hAnsi="Arial" w:cs="Arial"/>
          <w:sz w:val="24"/>
          <w:szCs w:val="24"/>
        </w:rPr>
      </w:pPr>
      <w:r w:rsidRPr="00023C84">
        <w:rPr>
          <w:rFonts w:ascii="Arial" w:hAnsi="Arial" w:cs="Arial"/>
          <w:sz w:val="24"/>
          <w:szCs w:val="24"/>
        </w:rPr>
        <w:t xml:space="preserve">1.- Sin paro al final ni lagunas de cotización. La reforma produce  un perjuicio notable, entre el 8,6 y el 13,5%. La pérdida es mayor </w:t>
      </w:r>
      <w:proofErr w:type="gramStart"/>
      <w:r w:rsidRPr="00023C84">
        <w:rPr>
          <w:rFonts w:ascii="Arial" w:hAnsi="Arial" w:cs="Arial"/>
          <w:sz w:val="24"/>
          <w:szCs w:val="24"/>
        </w:rPr>
        <w:t>cuanto</w:t>
      </w:r>
      <w:proofErr w:type="gramEnd"/>
      <w:r w:rsidRPr="00023C84">
        <w:rPr>
          <w:rFonts w:ascii="Arial" w:hAnsi="Arial" w:cs="Arial"/>
          <w:sz w:val="24"/>
          <w:szCs w:val="24"/>
        </w:rPr>
        <w:t xml:space="preserve"> más corta es la carrera de cotización.</w:t>
      </w:r>
    </w:p>
    <w:p w:rsidR="006D7350" w:rsidRPr="00023C84" w:rsidRDefault="00595BCB" w:rsidP="006D7350">
      <w:pPr>
        <w:spacing w:line="240" w:lineRule="auto"/>
        <w:ind w:left="708" w:firstLine="708"/>
        <w:rPr>
          <w:rFonts w:ascii="Arial" w:hAnsi="Arial" w:cs="Arial"/>
          <w:sz w:val="24"/>
          <w:szCs w:val="24"/>
        </w:rPr>
      </w:pPr>
      <w:r w:rsidRPr="00023C84">
        <w:rPr>
          <w:rFonts w:ascii="Arial" w:hAnsi="Arial" w:cs="Arial"/>
          <w:sz w:val="24"/>
          <w:szCs w:val="24"/>
        </w:rPr>
        <w:t xml:space="preserve">2.- Con paro al final de la vida laboral. En la hipótesis de 5 años de paro, produce pérdidas limitadas (entre el 1,2% y el 5,5%, dependiendo de los años cotizados, con una penalización aproximada no superior al 1% por año menos de cotización. No obstante, con 37 y más años cotizados, la reforma es favorable. En el caso de 10 años de paro, </w:t>
      </w:r>
      <w:r w:rsidR="006D7350" w:rsidRPr="00023C84">
        <w:rPr>
          <w:rFonts w:ascii="Arial" w:hAnsi="Arial" w:cs="Arial"/>
          <w:sz w:val="24"/>
          <w:szCs w:val="24"/>
        </w:rPr>
        <w:t xml:space="preserve">produciría una minoración del perjuicio en torno a un 2%. En los casos de más de 37 años de cotización se produce una mejora con relación a la situación actual de unos 2 puntos. </w:t>
      </w:r>
    </w:p>
    <w:p w:rsidR="006D7350" w:rsidRPr="00023C84" w:rsidRDefault="006D7350" w:rsidP="006D7350">
      <w:pPr>
        <w:spacing w:line="240" w:lineRule="auto"/>
        <w:rPr>
          <w:rFonts w:ascii="Arial" w:hAnsi="Arial" w:cs="Arial"/>
          <w:sz w:val="24"/>
          <w:szCs w:val="24"/>
        </w:rPr>
      </w:pPr>
    </w:p>
    <w:p w:rsidR="006D7350" w:rsidRPr="00023C84" w:rsidRDefault="006D7350" w:rsidP="006D7350">
      <w:pPr>
        <w:spacing w:line="240" w:lineRule="auto"/>
        <w:rPr>
          <w:rFonts w:ascii="Arial" w:hAnsi="Arial" w:cs="Arial"/>
          <w:sz w:val="24"/>
          <w:szCs w:val="24"/>
        </w:rPr>
      </w:pPr>
      <w:r w:rsidRPr="00023C84">
        <w:rPr>
          <w:rFonts w:ascii="Arial" w:hAnsi="Arial" w:cs="Arial"/>
          <w:sz w:val="24"/>
          <w:szCs w:val="24"/>
        </w:rPr>
        <w:tab/>
        <w:t xml:space="preserve">b) Cotización alta/media. </w:t>
      </w:r>
    </w:p>
    <w:p w:rsidR="006D7350" w:rsidRPr="00023C84" w:rsidRDefault="006D7350" w:rsidP="006D7350">
      <w:pPr>
        <w:spacing w:line="240" w:lineRule="auto"/>
        <w:rPr>
          <w:rFonts w:ascii="Arial" w:hAnsi="Arial" w:cs="Arial"/>
          <w:sz w:val="24"/>
          <w:szCs w:val="24"/>
        </w:rPr>
      </w:pPr>
      <w:r w:rsidRPr="00023C84">
        <w:rPr>
          <w:rFonts w:ascii="Arial" w:hAnsi="Arial" w:cs="Arial"/>
          <w:sz w:val="24"/>
          <w:szCs w:val="24"/>
        </w:rPr>
        <w:tab/>
      </w:r>
      <w:r w:rsidRPr="00023C84">
        <w:rPr>
          <w:rFonts w:ascii="Arial" w:hAnsi="Arial" w:cs="Arial"/>
          <w:sz w:val="24"/>
          <w:szCs w:val="24"/>
        </w:rPr>
        <w:tab/>
        <w:t xml:space="preserve">1.- Sin paro ni lagunas de cotización. La reforma produce una pérdida entre 10 y 14,4%. Esta pérdida es tanto </w:t>
      </w:r>
      <w:proofErr w:type="gramStart"/>
      <w:r w:rsidRPr="00023C84">
        <w:rPr>
          <w:rFonts w:ascii="Arial" w:hAnsi="Arial" w:cs="Arial"/>
          <w:sz w:val="24"/>
          <w:szCs w:val="24"/>
        </w:rPr>
        <w:t>mayor cuantos menos años</w:t>
      </w:r>
      <w:proofErr w:type="gramEnd"/>
      <w:r w:rsidRPr="00023C84">
        <w:rPr>
          <w:rFonts w:ascii="Arial" w:hAnsi="Arial" w:cs="Arial"/>
          <w:sz w:val="24"/>
          <w:szCs w:val="24"/>
        </w:rPr>
        <w:t xml:space="preserve"> se ha cotizado. De forma generalizada se sitúa en torno al 14%, excepto para las cotizaciones de 37 años y más.</w:t>
      </w:r>
    </w:p>
    <w:p w:rsidR="006D7350" w:rsidRPr="00023C84" w:rsidRDefault="006D7350" w:rsidP="006D7350">
      <w:pPr>
        <w:spacing w:line="240" w:lineRule="auto"/>
        <w:ind w:left="708" w:firstLine="708"/>
        <w:rPr>
          <w:rFonts w:ascii="Arial" w:hAnsi="Arial" w:cs="Arial"/>
          <w:sz w:val="24"/>
          <w:szCs w:val="24"/>
        </w:rPr>
      </w:pPr>
      <w:r w:rsidRPr="00023C84">
        <w:rPr>
          <w:rFonts w:ascii="Arial" w:hAnsi="Arial" w:cs="Arial"/>
          <w:sz w:val="24"/>
          <w:szCs w:val="24"/>
        </w:rPr>
        <w:t>2.- Con paro al final de la vida laboral. En la hipótesis de 5 años de paro, produce mejoras que oscilan entre 14,6 y 5,3%</w:t>
      </w:r>
      <w:r w:rsidR="00A4220D" w:rsidRPr="00023C84">
        <w:rPr>
          <w:rFonts w:ascii="Arial" w:hAnsi="Arial" w:cs="Arial"/>
          <w:sz w:val="24"/>
          <w:szCs w:val="24"/>
        </w:rPr>
        <w:t xml:space="preserve">, </w:t>
      </w:r>
      <w:r w:rsidRPr="00023C84">
        <w:rPr>
          <w:rFonts w:ascii="Arial" w:hAnsi="Arial" w:cs="Arial"/>
          <w:sz w:val="24"/>
          <w:szCs w:val="24"/>
        </w:rPr>
        <w:t>dependiendo de los años cotizados</w:t>
      </w:r>
      <w:r w:rsidR="00A4220D" w:rsidRPr="00023C84">
        <w:rPr>
          <w:rFonts w:ascii="Arial" w:hAnsi="Arial" w:cs="Arial"/>
          <w:sz w:val="24"/>
          <w:szCs w:val="24"/>
        </w:rPr>
        <w:t>. Cada año menos de cotización representa una pérdida aproximada inferior al 1%.</w:t>
      </w:r>
      <w:r w:rsidRPr="00023C84">
        <w:rPr>
          <w:rFonts w:ascii="Arial" w:hAnsi="Arial" w:cs="Arial"/>
          <w:sz w:val="24"/>
          <w:szCs w:val="24"/>
        </w:rPr>
        <w:t xml:space="preserve"> En el caso de 10 años de paro, </w:t>
      </w:r>
      <w:r w:rsidR="00A4220D" w:rsidRPr="00023C84">
        <w:rPr>
          <w:rFonts w:ascii="Arial" w:hAnsi="Arial" w:cs="Arial"/>
          <w:sz w:val="24"/>
          <w:szCs w:val="24"/>
        </w:rPr>
        <w:t>se aumenta la ventaja con relación a la misma situación con la legislación actual en torno a 40 puntos en media.</w:t>
      </w:r>
      <w:r w:rsidRPr="00023C84">
        <w:rPr>
          <w:rFonts w:ascii="Arial" w:hAnsi="Arial" w:cs="Arial"/>
          <w:sz w:val="24"/>
          <w:szCs w:val="24"/>
        </w:rPr>
        <w:t xml:space="preserve"> </w:t>
      </w:r>
    </w:p>
    <w:p w:rsidR="006D7350" w:rsidRPr="00023C84" w:rsidRDefault="006D7350" w:rsidP="006D7350">
      <w:pPr>
        <w:spacing w:line="240" w:lineRule="auto"/>
        <w:rPr>
          <w:rFonts w:ascii="Arial" w:hAnsi="Arial" w:cs="Arial"/>
          <w:sz w:val="24"/>
          <w:szCs w:val="24"/>
        </w:rPr>
      </w:pPr>
    </w:p>
    <w:p w:rsidR="004750F0" w:rsidRPr="00023C84" w:rsidRDefault="00A4220D" w:rsidP="002B27B6">
      <w:pPr>
        <w:spacing w:line="240" w:lineRule="auto"/>
        <w:rPr>
          <w:rFonts w:ascii="Arial" w:hAnsi="Arial" w:cs="Arial"/>
          <w:sz w:val="24"/>
          <w:szCs w:val="24"/>
        </w:rPr>
      </w:pPr>
      <w:r w:rsidRPr="00023C84">
        <w:rPr>
          <w:rFonts w:ascii="Arial" w:hAnsi="Arial" w:cs="Arial"/>
          <w:sz w:val="24"/>
          <w:szCs w:val="24"/>
        </w:rPr>
        <w:t xml:space="preserve">En resumen: </w:t>
      </w:r>
    </w:p>
    <w:p w:rsidR="00A4220D" w:rsidRDefault="00A4220D" w:rsidP="002B27B6">
      <w:pPr>
        <w:spacing w:line="240" w:lineRule="auto"/>
        <w:rPr>
          <w:rFonts w:ascii="Arial" w:hAnsi="Arial" w:cs="Arial"/>
          <w:b/>
          <w:sz w:val="24"/>
          <w:szCs w:val="24"/>
        </w:rPr>
      </w:pPr>
      <w:r>
        <w:rPr>
          <w:rFonts w:ascii="Arial" w:hAnsi="Arial" w:cs="Arial"/>
          <w:b/>
          <w:sz w:val="24"/>
          <w:szCs w:val="24"/>
        </w:rPr>
        <w:tab/>
        <w:t xml:space="preserve">Desde el punto de vista del impacto resultante de la combinación del aumento del periodo de cálculo y el aumento de los años necesarios para cobrar el 100% de la base reguladora, la reforma </w:t>
      </w:r>
      <w:r w:rsidRPr="00116CE2">
        <w:rPr>
          <w:rFonts w:ascii="Arial" w:hAnsi="Arial" w:cs="Arial"/>
          <w:b/>
          <w:sz w:val="24"/>
          <w:szCs w:val="24"/>
          <w:u w:val="single"/>
        </w:rPr>
        <w:t>perjudica</w:t>
      </w:r>
      <w:r>
        <w:rPr>
          <w:rFonts w:ascii="Arial" w:hAnsi="Arial" w:cs="Arial"/>
          <w:b/>
          <w:sz w:val="24"/>
          <w:szCs w:val="24"/>
        </w:rPr>
        <w:t xml:space="preserve">, con relación a la situación actual en los siguientes casos: </w:t>
      </w:r>
    </w:p>
    <w:p w:rsidR="00A4220D" w:rsidRDefault="00A4220D" w:rsidP="00A4220D">
      <w:pPr>
        <w:pStyle w:val="Prrafodelista"/>
        <w:numPr>
          <w:ilvl w:val="0"/>
          <w:numId w:val="9"/>
        </w:numPr>
        <w:spacing w:line="240" w:lineRule="auto"/>
        <w:rPr>
          <w:rFonts w:ascii="Arial" w:hAnsi="Arial" w:cs="Arial"/>
          <w:b/>
          <w:sz w:val="24"/>
          <w:szCs w:val="24"/>
        </w:rPr>
      </w:pPr>
      <w:r>
        <w:rPr>
          <w:rFonts w:ascii="Arial" w:hAnsi="Arial" w:cs="Arial"/>
          <w:b/>
          <w:sz w:val="24"/>
          <w:szCs w:val="24"/>
        </w:rPr>
        <w:t xml:space="preserve">Cotizaciones estables o casi estables, sea cual sea su cuantía y los años cotizados, si </w:t>
      </w:r>
      <w:r w:rsidR="00C16D6D">
        <w:rPr>
          <w:rFonts w:ascii="Arial" w:hAnsi="Arial" w:cs="Arial"/>
          <w:b/>
          <w:sz w:val="24"/>
          <w:szCs w:val="24"/>
        </w:rPr>
        <w:t>estos son menos de 37. Si son más de 37 la reforma es neutra. Cuando la cotización sea baja (inferior aproximadamente a 867 €) la pérdida es compensada por la compensación a mínimos.</w:t>
      </w:r>
    </w:p>
    <w:p w:rsidR="00A4220D" w:rsidRDefault="00A4220D" w:rsidP="00A4220D">
      <w:pPr>
        <w:pStyle w:val="Prrafodelista"/>
        <w:numPr>
          <w:ilvl w:val="0"/>
          <w:numId w:val="9"/>
        </w:numPr>
        <w:spacing w:line="240" w:lineRule="auto"/>
        <w:rPr>
          <w:rFonts w:ascii="Arial" w:hAnsi="Arial" w:cs="Arial"/>
          <w:b/>
          <w:sz w:val="24"/>
          <w:szCs w:val="24"/>
        </w:rPr>
      </w:pPr>
      <w:r>
        <w:rPr>
          <w:rFonts w:ascii="Arial" w:hAnsi="Arial" w:cs="Arial"/>
          <w:b/>
          <w:sz w:val="24"/>
          <w:szCs w:val="24"/>
        </w:rPr>
        <w:t xml:space="preserve">Cotizaciones estables o casi estables, </w:t>
      </w:r>
      <w:r w:rsidR="00C16D6D">
        <w:rPr>
          <w:rFonts w:ascii="Arial" w:hAnsi="Arial" w:cs="Arial"/>
          <w:b/>
          <w:sz w:val="24"/>
          <w:szCs w:val="24"/>
        </w:rPr>
        <w:t>cuando ha habido paro al final de la carrera profesional o lagunas de cotización, si las cotizaciones son inferiores aproximadamente a 1060€ x 12 (excepto en carreras de cotización de más de 67 años). Cuando la cotización sea baja (inferior aproximadamente a 867 €) la pérdida es compensada por la compensación a mínimos.</w:t>
      </w:r>
    </w:p>
    <w:p w:rsidR="00C16D6D" w:rsidRDefault="00116CE2" w:rsidP="00116CE2">
      <w:pPr>
        <w:pStyle w:val="Prrafodelista"/>
        <w:numPr>
          <w:ilvl w:val="0"/>
          <w:numId w:val="9"/>
        </w:numPr>
        <w:spacing w:line="240" w:lineRule="auto"/>
        <w:rPr>
          <w:rFonts w:ascii="Arial" w:hAnsi="Arial" w:cs="Arial"/>
          <w:b/>
          <w:sz w:val="24"/>
          <w:szCs w:val="24"/>
        </w:rPr>
      </w:pPr>
      <w:r>
        <w:rPr>
          <w:rFonts w:ascii="Arial" w:hAnsi="Arial" w:cs="Arial"/>
          <w:b/>
          <w:sz w:val="24"/>
          <w:szCs w:val="24"/>
        </w:rPr>
        <w:t xml:space="preserve">Cotizaciones variables, sea cual sea su cuantía y los años cotizados, sin paro al final. El perjuicio es mayor </w:t>
      </w:r>
      <w:proofErr w:type="gramStart"/>
      <w:r>
        <w:rPr>
          <w:rFonts w:ascii="Arial" w:hAnsi="Arial" w:cs="Arial"/>
          <w:b/>
          <w:sz w:val="24"/>
          <w:szCs w:val="24"/>
        </w:rPr>
        <w:t>cuanto</w:t>
      </w:r>
      <w:proofErr w:type="gramEnd"/>
      <w:r>
        <w:rPr>
          <w:rFonts w:ascii="Arial" w:hAnsi="Arial" w:cs="Arial"/>
          <w:b/>
          <w:sz w:val="24"/>
          <w:szCs w:val="24"/>
        </w:rPr>
        <w:t xml:space="preserve"> más corta es la carrera de cotizaciones.</w:t>
      </w:r>
    </w:p>
    <w:p w:rsidR="00116CE2" w:rsidRPr="00116CE2" w:rsidRDefault="00116CE2" w:rsidP="00116CE2">
      <w:pPr>
        <w:pStyle w:val="Prrafodelista"/>
        <w:numPr>
          <w:ilvl w:val="0"/>
          <w:numId w:val="9"/>
        </w:numPr>
        <w:spacing w:line="240" w:lineRule="auto"/>
        <w:rPr>
          <w:rFonts w:ascii="Arial" w:hAnsi="Arial" w:cs="Arial"/>
          <w:b/>
          <w:sz w:val="24"/>
          <w:szCs w:val="24"/>
        </w:rPr>
      </w:pPr>
      <w:r>
        <w:rPr>
          <w:rFonts w:ascii="Arial" w:hAnsi="Arial" w:cs="Arial"/>
          <w:b/>
          <w:sz w:val="24"/>
          <w:szCs w:val="24"/>
        </w:rPr>
        <w:t>Cotizaciones variables con paro al final si son inferiores a unos 1.200 €, excepto si se tienen 37 o más años cotizados</w:t>
      </w:r>
    </w:p>
    <w:p w:rsidR="00C16D6D" w:rsidRDefault="00C16D6D" w:rsidP="00C16D6D">
      <w:pPr>
        <w:spacing w:line="240" w:lineRule="auto"/>
        <w:ind w:left="705"/>
        <w:rPr>
          <w:rFonts w:ascii="Arial" w:hAnsi="Arial" w:cs="Arial"/>
          <w:b/>
          <w:sz w:val="24"/>
          <w:szCs w:val="24"/>
        </w:rPr>
      </w:pPr>
      <w:r>
        <w:rPr>
          <w:rFonts w:ascii="Arial" w:hAnsi="Arial" w:cs="Arial"/>
          <w:b/>
          <w:sz w:val="24"/>
          <w:szCs w:val="24"/>
        </w:rPr>
        <w:t>La reforma beneficia a:</w:t>
      </w:r>
    </w:p>
    <w:p w:rsidR="00C16D6D" w:rsidRDefault="00116CE2" w:rsidP="00116CE2">
      <w:pPr>
        <w:pStyle w:val="Prrafodelista"/>
        <w:numPr>
          <w:ilvl w:val="0"/>
          <w:numId w:val="10"/>
        </w:numPr>
        <w:spacing w:line="240" w:lineRule="auto"/>
        <w:rPr>
          <w:rFonts w:ascii="Arial" w:hAnsi="Arial" w:cs="Arial"/>
          <w:b/>
          <w:sz w:val="24"/>
          <w:szCs w:val="24"/>
        </w:rPr>
      </w:pPr>
      <w:r>
        <w:rPr>
          <w:rFonts w:ascii="Arial" w:hAnsi="Arial" w:cs="Arial"/>
          <w:b/>
          <w:sz w:val="24"/>
          <w:szCs w:val="24"/>
        </w:rPr>
        <w:t xml:space="preserve">Cotizaciones estables o variables, cuando ha habido paro al final y son superiores a 1.200 € x12. La ventaja aumenta en función del importe de la cotización y los años cotizados. </w:t>
      </w:r>
    </w:p>
    <w:p w:rsidR="00116CE2" w:rsidRDefault="00116CE2" w:rsidP="00116CE2">
      <w:pPr>
        <w:pStyle w:val="Prrafodelista"/>
        <w:spacing w:line="240" w:lineRule="auto"/>
        <w:ind w:left="1065"/>
        <w:rPr>
          <w:rFonts w:ascii="Arial" w:hAnsi="Arial" w:cs="Arial"/>
          <w:b/>
          <w:sz w:val="24"/>
          <w:szCs w:val="24"/>
        </w:rPr>
      </w:pPr>
    </w:p>
    <w:p w:rsidR="00116CE2" w:rsidRDefault="00116CE2" w:rsidP="00116CE2">
      <w:pPr>
        <w:pStyle w:val="Prrafodelista"/>
        <w:spacing w:line="240" w:lineRule="auto"/>
        <w:ind w:left="1065"/>
        <w:rPr>
          <w:rFonts w:ascii="Arial" w:hAnsi="Arial" w:cs="Arial"/>
          <w:b/>
          <w:sz w:val="24"/>
          <w:szCs w:val="24"/>
        </w:rPr>
      </w:pPr>
      <w:r>
        <w:rPr>
          <w:rFonts w:ascii="Arial" w:hAnsi="Arial" w:cs="Arial"/>
          <w:b/>
          <w:sz w:val="24"/>
          <w:szCs w:val="24"/>
        </w:rPr>
        <w:t>A ESTOS PERJUICIOS O BENEFICIOS HAY QUE AUMENTAR O DETRAER EL 17,7</w:t>
      </w:r>
      <w:r w:rsidR="00023C84">
        <w:rPr>
          <w:rFonts w:ascii="Arial" w:hAnsi="Arial" w:cs="Arial"/>
          <w:b/>
          <w:sz w:val="24"/>
          <w:szCs w:val="24"/>
        </w:rPr>
        <w:t>% RESULTANTE DE LA PÉRDIDA DE DOS AÑOS (EN MEDIA) DE PERCEPCIÓN DE LA PENSIÓN, CORRESPONDIENTE AL PUNTO 1 DE ESTE ANÁLISIS.</w:t>
      </w:r>
    </w:p>
    <w:sectPr w:rsidR="00116CE2" w:rsidSect="001E1A1C">
      <w:headerReference w:type="even" r:id="rId10"/>
      <w:headerReference w:type="default" r:id="rId11"/>
      <w:footerReference w:type="even" r:id="rId12"/>
      <w:footerReference w:type="default" r:id="rId13"/>
      <w:headerReference w:type="first" r:id="rId14"/>
      <w:footerReference w:type="first" r:id="rId15"/>
      <w:pgSz w:w="16838" w:h="11906"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E90" w:rsidRDefault="00153E90" w:rsidP="00E80FD8">
      <w:pPr>
        <w:spacing w:after="0" w:line="240" w:lineRule="auto"/>
      </w:pPr>
      <w:r>
        <w:separator/>
      </w:r>
    </w:p>
  </w:endnote>
  <w:endnote w:type="continuationSeparator" w:id="0">
    <w:p w:rsidR="00153E90" w:rsidRDefault="00153E90" w:rsidP="00E80F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CE2" w:rsidRDefault="00116CE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83642"/>
      <w:docPartObj>
        <w:docPartGallery w:val="Page Numbers (Bottom of Page)"/>
        <w:docPartUnique/>
      </w:docPartObj>
    </w:sdtPr>
    <w:sdtContent>
      <w:p w:rsidR="00116CE2" w:rsidRDefault="00116CE2">
        <w:pPr>
          <w:pStyle w:val="Piedepgina"/>
          <w:jc w:val="center"/>
        </w:pPr>
        <w:fldSimple w:instr=" PAGE   \* MERGEFORMAT ">
          <w:r w:rsidR="00E352E8">
            <w:rPr>
              <w:noProof/>
            </w:rPr>
            <w:t>15</w:t>
          </w:r>
        </w:fldSimple>
      </w:p>
    </w:sdtContent>
  </w:sdt>
  <w:p w:rsidR="00116CE2" w:rsidRDefault="00116CE2">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CE2" w:rsidRDefault="00116CE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E90" w:rsidRDefault="00153E90" w:rsidP="00E80FD8">
      <w:pPr>
        <w:spacing w:after="0" w:line="240" w:lineRule="auto"/>
      </w:pPr>
      <w:r>
        <w:separator/>
      </w:r>
    </w:p>
  </w:footnote>
  <w:footnote w:type="continuationSeparator" w:id="0">
    <w:p w:rsidR="00153E90" w:rsidRDefault="00153E90" w:rsidP="00E80F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CE2" w:rsidRDefault="00116CE2">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CE2" w:rsidRDefault="00116CE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CE2" w:rsidRDefault="00116CE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6105"/>
    <w:multiLevelType w:val="hybridMultilevel"/>
    <w:tmpl w:val="4F888A32"/>
    <w:lvl w:ilvl="0" w:tplc="6E1207A2">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24B32CF1"/>
    <w:multiLevelType w:val="hybridMultilevel"/>
    <w:tmpl w:val="9D3A5AD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302D5851"/>
    <w:multiLevelType w:val="hybridMultilevel"/>
    <w:tmpl w:val="12349650"/>
    <w:lvl w:ilvl="0" w:tplc="7004D438">
      <w:start w:val="1"/>
      <w:numFmt w:val="decimal"/>
      <w:lvlText w:val="%1"/>
      <w:lvlJc w:val="left"/>
      <w:pPr>
        <w:ind w:left="1109" w:hanging="465"/>
      </w:pPr>
      <w:rPr>
        <w:rFonts w:hint="default"/>
      </w:rPr>
    </w:lvl>
    <w:lvl w:ilvl="1" w:tplc="040A0019" w:tentative="1">
      <w:start w:val="1"/>
      <w:numFmt w:val="lowerLetter"/>
      <w:lvlText w:val="%2."/>
      <w:lvlJc w:val="left"/>
      <w:pPr>
        <w:ind w:left="1724" w:hanging="360"/>
      </w:pPr>
    </w:lvl>
    <w:lvl w:ilvl="2" w:tplc="040A001B" w:tentative="1">
      <w:start w:val="1"/>
      <w:numFmt w:val="lowerRoman"/>
      <w:lvlText w:val="%3."/>
      <w:lvlJc w:val="right"/>
      <w:pPr>
        <w:ind w:left="2444" w:hanging="180"/>
      </w:pPr>
    </w:lvl>
    <w:lvl w:ilvl="3" w:tplc="040A000F" w:tentative="1">
      <w:start w:val="1"/>
      <w:numFmt w:val="decimal"/>
      <w:lvlText w:val="%4."/>
      <w:lvlJc w:val="left"/>
      <w:pPr>
        <w:ind w:left="3164" w:hanging="360"/>
      </w:pPr>
    </w:lvl>
    <w:lvl w:ilvl="4" w:tplc="040A0019" w:tentative="1">
      <w:start w:val="1"/>
      <w:numFmt w:val="lowerLetter"/>
      <w:lvlText w:val="%5."/>
      <w:lvlJc w:val="left"/>
      <w:pPr>
        <w:ind w:left="3884" w:hanging="360"/>
      </w:pPr>
    </w:lvl>
    <w:lvl w:ilvl="5" w:tplc="040A001B" w:tentative="1">
      <w:start w:val="1"/>
      <w:numFmt w:val="lowerRoman"/>
      <w:lvlText w:val="%6."/>
      <w:lvlJc w:val="right"/>
      <w:pPr>
        <w:ind w:left="4604" w:hanging="180"/>
      </w:pPr>
    </w:lvl>
    <w:lvl w:ilvl="6" w:tplc="040A000F" w:tentative="1">
      <w:start w:val="1"/>
      <w:numFmt w:val="decimal"/>
      <w:lvlText w:val="%7."/>
      <w:lvlJc w:val="left"/>
      <w:pPr>
        <w:ind w:left="5324" w:hanging="360"/>
      </w:pPr>
    </w:lvl>
    <w:lvl w:ilvl="7" w:tplc="040A0019" w:tentative="1">
      <w:start w:val="1"/>
      <w:numFmt w:val="lowerLetter"/>
      <w:lvlText w:val="%8."/>
      <w:lvlJc w:val="left"/>
      <w:pPr>
        <w:ind w:left="6044" w:hanging="360"/>
      </w:pPr>
    </w:lvl>
    <w:lvl w:ilvl="8" w:tplc="040A001B" w:tentative="1">
      <w:start w:val="1"/>
      <w:numFmt w:val="lowerRoman"/>
      <w:lvlText w:val="%9."/>
      <w:lvlJc w:val="right"/>
      <w:pPr>
        <w:ind w:left="6764" w:hanging="180"/>
      </w:pPr>
    </w:lvl>
  </w:abstractNum>
  <w:abstractNum w:abstractNumId="3">
    <w:nsid w:val="54B457E2"/>
    <w:multiLevelType w:val="hybridMultilevel"/>
    <w:tmpl w:val="76CE529E"/>
    <w:lvl w:ilvl="0" w:tplc="F54AB62E">
      <w:start w:val="1"/>
      <w:numFmt w:val="decimal"/>
      <w:lvlText w:val="%1"/>
      <w:lvlJc w:val="left"/>
      <w:pPr>
        <w:ind w:left="927" w:hanging="360"/>
      </w:pPr>
      <w:rPr>
        <w:rFonts w:hint="default"/>
        <w:vertAlign w:val="superscrip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4">
    <w:nsid w:val="651F1916"/>
    <w:multiLevelType w:val="hybridMultilevel"/>
    <w:tmpl w:val="DDF81AFE"/>
    <w:lvl w:ilvl="0" w:tplc="C62AEE5C">
      <w:start w:val="1"/>
      <w:numFmt w:val="lowerLetter"/>
      <w:lvlText w:val="%1)"/>
      <w:lvlJc w:val="left"/>
      <w:pPr>
        <w:ind w:left="1065" w:hanging="360"/>
      </w:pPr>
      <w:rPr>
        <w:rFonts w:hint="default"/>
      </w:rPr>
    </w:lvl>
    <w:lvl w:ilvl="1" w:tplc="040A0019" w:tentative="1">
      <w:start w:val="1"/>
      <w:numFmt w:val="lowerLetter"/>
      <w:lvlText w:val="%2."/>
      <w:lvlJc w:val="left"/>
      <w:pPr>
        <w:ind w:left="1785" w:hanging="360"/>
      </w:pPr>
    </w:lvl>
    <w:lvl w:ilvl="2" w:tplc="040A001B" w:tentative="1">
      <w:start w:val="1"/>
      <w:numFmt w:val="lowerRoman"/>
      <w:lvlText w:val="%3."/>
      <w:lvlJc w:val="right"/>
      <w:pPr>
        <w:ind w:left="2505" w:hanging="180"/>
      </w:pPr>
    </w:lvl>
    <w:lvl w:ilvl="3" w:tplc="040A000F" w:tentative="1">
      <w:start w:val="1"/>
      <w:numFmt w:val="decimal"/>
      <w:lvlText w:val="%4."/>
      <w:lvlJc w:val="left"/>
      <w:pPr>
        <w:ind w:left="3225" w:hanging="360"/>
      </w:pPr>
    </w:lvl>
    <w:lvl w:ilvl="4" w:tplc="040A0019" w:tentative="1">
      <w:start w:val="1"/>
      <w:numFmt w:val="lowerLetter"/>
      <w:lvlText w:val="%5."/>
      <w:lvlJc w:val="left"/>
      <w:pPr>
        <w:ind w:left="3945" w:hanging="360"/>
      </w:pPr>
    </w:lvl>
    <w:lvl w:ilvl="5" w:tplc="040A001B" w:tentative="1">
      <w:start w:val="1"/>
      <w:numFmt w:val="lowerRoman"/>
      <w:lvlText w:val="%6."/>
      <w:lvlJc w:val="right"/>
      <w:pPr>
        <w:ind w:left="4665" w:hanging="180"/>
      </w:pPr>
    </w:lvl>
    <w:lvl w:ilvl="6" w:tplc="040A000F" w:tentative="1">
      <w:start w:val="1"/>
      <w:numFmt w:val="decimal"/>
      <w:lvlText w:val="%7."/>
      <w:lvlJc w:val="left"/>
      <w:pPr>
        <w:ind w:left="5385" w:hanging="360"/>
      </w:pPr>
    </w:lvl>
    <w:lvl w:ilvl="7" w:tplc="040A0019" w:tentative="1">
      <w:start w:val="1"/>
      <w:numFmt w:val="lowerLetter"/>
      <w:lvlText w:val="%8."/>
      <w:lvlJc w:val="left"/>
      <w:pPr>
        <w:ind w:left="6105" w:hanging="360"/>
      </w:pPr>
    </w:lvl>
    <w:lvl w:ilvl="8" w:tplc="040A001B" w:tentative="1">
      <w:start w:val="1"/>
      <w:numFmt w:val="lowerRoman"/>
      <w:lvlText w:val="%9."/>
      <w:lvlJc w:val="right"/>
      <w:pPr>
        <w:ind w:left="6825" w:hanging="180"/>
      </w:pPr>
    </w:lvl>
  </w:abstractNum>
  <w:abstractNum w:abstractNumId="5">
    <w:nsid w:val="67086B65"/>
    <w:multiLevelType w:val="hybridMultilevel"/>
    <w:tmpl w:val="5CB88F16"/>
    <w:lvl w:ilvl="0" w:tplc="C88C543E">
      <w:start w:val="1"/>
      <w:numFmt w:val="lowerLetter"/>
      <w:lvlText w:val="%1)"/>
      <w:lvlJc w:val="left"/>
      <w:pPr>
        <w:ind w:left="1065" w:hanging="360"/>
      </w:pPr>
      <w:rPr>
        <w:rFonts w:hint="default"/>
      </w:rPr>
    </w:lvl>
    <w:lvl w:ilvl="1" w:tplc="040A0019" w:tentative="1">
      <w:start w:val="1"/>
      <w:numFmt w:val="lowerLetter"/>
      <w:lvlText w:val="%2."/>
      <w:lvlJc w:val="left"/>
      <w:pPr>
        <w:ind w:left="1785" w:hanging="360"/>
      </w:pPr>
    </w:lvl>
    <w:lvl w:ilvl="2" w:tplc="040A001B" w:tentative="1">
      <w:start w:val="1"/>
      <w:numFmt w:val="lowerRoman"/>
      <w:lvlText w:val="%3."/>
      <w:lvlJc w:val="right"/>
      <w:pPr>
        <w:ind w:left="2505" w:hanging="180"/>
      </w:pPr>
    </w:lvl>
    <w:lvl w:ilvl="3" w:tplc="040A000F" w:tentative="1">
      <w:start w:val="1"/>
      <w:numFmt w:val="decimal"/>
      <w:lvlText w:val="%4."/>
      <w:lvlJc w:val="left"/>
      <w:pPr>
        <w:ind w:left="3225" w:hanging="360"/>
      </w:pPr>
    </w:lvl>
    <w:lvl w:ilvl="4" w:tplc="040A0019" w:tentative="1">
      <w:start w:val="1"/>
      <w:numFmt w:val="lowerLetter"/>
      <w:lvlText w:val="%5."/>
      <w:lvlJc w:val="left"/>
      <w:pPr>
        <w:ind w:left="3945" w:hanging="360"/>
      </w:pPr>
    </w:lvl>
    <w:lvl w:ilvl="5" w:tplc="040A001B" w:tentative="1">
      <w:start w:val="1"/>
      <w:numFmt w:val="lowerRoman"/>
      <w:lvlText w:val="%6."/>
      <w:lvlJc w:val="right"/>
      <w:pPr>
        <w:ind w:left="4665" w:hanging="180"/>
      </w:pPr>
    </w:lvl>
    <w:lvl w:ilvl="6" w:tplc="040A000F" w:tentative="1">
      <w:start w:val="1"/>
      <w:numFmt w:val="decimal"/>
      <w:lvlText w:val="%7."/>
      <w:lvlJc w:val="left"/>
      <w:pPr>
        <w:ind w:left="5385" w:hanging="360"/>
      </w:pPr>
    </w:lvl>
    <w:lvl w:ilvl="7" w:tplc="040A0019" w:tentative="1">
      <w:start w:val="1"/>
      <w:numFmt w:val="lowerLetter"/>
      <w:lvlText w:val="%8."/>
      <w:lvlJc w:val="left"/>
      <w:pPr>
        <w:ind w:left="6105" w:hanging="360"/>
      </w:pPr>
    </w:lvl>
    <w:lvl w:ilvl="8" w:tplc="040A001B" w:tentative="1">
      <w:start w:val="1"/>
      <w:numFmt w:val="lowerRoman"/>
      <w:lvlText w:val="%9."/>
      <w:lvlJc w:val="right"/>
      <w:pPr>
        <w:ind w:left="6825" w:hanging="180"/>
      </w:pPr>
    </w:lvl>
  </w:abstractNum>
  <w:abstractNum w:abstractNumId="6">
    <w:nsid w:val="6A4F3896"/>
    <w:multiLevelType w:val="hybridMultilevel"/>
    <w:tmpl w:val="B254AC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7BF82305"/>
    <w:multiLevelType w:val="hybridMultilevel"/>
    <w:tmpl w:val="DC462A5C"/>
    <w:lvl w:ilvl="0" w:tplc="2ED4E6B8">
      <w:start w:val="1"/>
      <w:numFmt w:val="lowerLetter"/>
      <w:lvlText w:val="%1)"/>
      <w:lvlJc w:val="left"/>
      <w:pPr>
        <w:ind w:left="1065" w:hanging="360"/>
      </w:pPr>
      <w:rPr>
        <w:rFonts w:hint="default"/>
      </w:rPr>
    </w:lvl>
    <w:lvl w:ilvl="1" w:tplc="040A0019" w:tentative="1">
      <w:start w:val="1"/>
      <w:numFmt w:val="lowerLetter"/>
      <w:lvlText w:val="%2."/>
      <w:lvlJc w:val="left"/>
      <w:pPr>
        <w:ind w:left="1785" w:hanging="360"/>
      </w:pPr>
    </w:lvl>
    <w:lvl w:ilvl="2" w:tplc="040A001B" w:tentative="1">
      <w:start w:val="1"/>
      <w:numFmt w:val="lowerRoman"/>
      <w:lvlText w:val="%3."/>
      <w:lvlJc w:val="right"/>
      <w:pPr>
        <w:ind w:left="2505" w:hanging="180"/>
      </w:pPr>
    </w:lvl>
    <w:lvl w:ilvl="3" w:tplc="040A000F" w:tentative="1">
      <w:start w:val="1"/>
      <w:numFmt w:val="decimal"/>
      <w:lvlText w:val="%4."/>
      <w:lvlJc w:val="left"/>
      <w:pPr>
        <w:ind w:left="3225" w:hanging="360"/>
      </w:pPr>
    </w:lvl>
    <w:lvl w:ilvl="4" w:tplc="040A0019" w:tentative="1">
      <w:start w:val="1"/>
      <w:numFmt w:val="lowerLetter"/>
      <w:lvlText w:val="%5."/>
      <w:lvlJc w:val="left"/>
      <w:pPr>
        <w:ind w:left="3945" w:hanging="360"/>
      </w:pPr>
    </w:lvl>
    <w:lvl w:ilvl="5" w:tplc="040A001B" w:tentative="1">
      <w:start w:val="1"/>
      <w:numFmt w:val="lowerRoman"/>
      <w:lvlText w:val="%6."/>
      <w:lvlJc w:val="right"/>
      <w:pPr>
        <w:ind w:left="4665" w:hanging="180"/>
      </w:pPr>
    </w:lvl>
    <w:lvl w:ilvl="6" w:tplc="040A000F" w:tentative="1">
      <w:start w:val="1"/>
      <w:numFmt w:val="decimal"/>
      <w:lvlText w:val="%7."/>
      <w:lvlJc w:val="left"/>
      <w:pPr>
        <w:ind w:left="5385" w:hanging="360"/>
      </w:pPr>
    </w:lvl>
    <w:lvl w:ilvl="7" w:tplc="040A0019" w:tentative="1">
      <w:start w:val="1"/>
      <w:numFmt w:val="lowerLetter"/>
      <w:lvlText w:val="%8."/>
      <w:lvlJc w:val="left"/>
      <w:pPr>
        <w:ind w:left="6105" w:hanging="360"/>
      </w:pPr>
    </w:lvl>
    <w:lvl w:ilvl="8" w:tplc="040A001B" w:tentative="1">
      <w:start w:val="1"/>
      <w:numFmt w:val="lowerRoman"/>
      <w:lvlText w:val="%9."/>
      <w:lvlJc w:val="right"/>
      <w:pPr>
        <w:ind w:left="6825" w:hanging="180"/>
      </w:pPr>
    </w:lvl>
  </w:abstractNum>
  <w:abstractNum w:abstractNumId="8">
    <w:nsid w:val="7F146429"/>
    <w:multiLevelType w:val="hybridMultilevel"/>
    <w:tmpl w:val="76CE529E"/>
    <w:lvl w:ilvl="0" w:tplc="F54AB62E">
      <w:start w:val="1"/>
      <w:numFmt w:val="decimal"/>
      <w:lvlText w:val="%1"/>
      <w:lvlJc w:val="left"/>
      <w:pPr>
        <w:ind w:left="927" w:hanging="360"/>
      </w:pPr>
      <w:rPr>
        <w:rFonts w:hint="default"/>
        <w:vertAlign w:val="superscrip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9">
    <w:nsid w:val="7FA11336"/>
    <w:multiLevelType w:val="hybridMultilevel"/>
    <w:tmpl w:val="F5A0B6C2"/>
    <w:lvl w:ilvl="0" w:tplc="9E64C9F4">
      <w:start w:val="1"/>
      <w:numFmt w:val="decimal"/>
      <w:lvlText w:val="%1"/>
      <w:lvlJc w:val="left"/>
      <w:pPr>
        <w:ind w:left="644" w:hanging="360"/>
      </w:pPr>
      <w:rPr>
        <w:rFonts w:hint="default"/>
        <w:vertAlign w:val="superscript"/>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num w:numId="1">
    <w:abstractNumId w:val="1"/>
  </w:num>
  <w:num w:numId="2">
    <w:abstractNumId w:val="4"/>
  </w:num>
  <w:num w:numId="3">
    <w:abstractNumId w:val="6"/>
  </w:num>
  <w:num w:numId="4">
    <w:abstractNumId w:val="9"/>
  </w:num>
  <w:num w:numId="5">
    <w:abstractNumId w:val="0"/>
  </w:num>
  <w:num w:numId="6">
    <w:abstractNumId w:val="8"/>
  </w:num>
  <w:num w:numId="7">
    <w:abstractNumId w:val="2"/>
  </w:num>
  <w:num w:numId="8">
    <w:abstractNumId w:val="3"/>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7890"/>
  </w:hdrShapeDefaults>
  <w:footnotePr>
    <w:footnote w:id="-1"/>
    <w:footnote w:id="0"/>
  </w:footnotePr>
  <w:endnotePr>
    <w:endnote w:id="-1"/>
    <w:endnote w:id="0"/>
  </w:endnotePr>
  <w:compat/>
  <w:rsids>
    <w:rsidRoot w:val="001E1A1C"/>
    <w:rsid w:val="00004A15"/>
    <w:rsid w:val="00021DBA"/>
    <w:rsid w:val="00023C84"/>
    <w:rsid w:val="0004361D"/>
    <w:rsid w:val="000576C1"/>
    <w:rsid w:val="0006076E"/>
    <w:rsid w:val="00080AE8"/>
    <w:rsid w:val="00081A7B"/>
    <w:rsid w:val="000B490A"/>
    <w:rsid w:val="000C116A"/>
    <w:rsid w:val="000E3D64"/>
    <w:rsid w:val="000F0D75"/>
    <w:rsid w:val="0010611C"/>
    <w:rsid w:val="00116CE2"/>
    <w:rsid w:val="001245A7"/>
    <w:rsid w:val="00153E90"/>
    <w:rsid w:val="0016226B"/>
    <w:rsid w:val="00162FF6"/>
    <w:rsid w:val="0017331D"/>
    <w:rsid w:val="00186129"/>
    <w:rsid w:val="00193F04"/>
    <w:rsid w:val="001A3F09"/>
    <w:rsid w:val="001A517C"/>
    <w:rsid w:val="001B5E42"/>
    <w:rsid w:val="001C23DA"/>
    <w:rsid w:val="001C3F44"/>
    <w:rsid w:val="001D263A"/>
    <w:rsid w:val="001D2694"/>
    <w:rsid w:val="001E1A1C"/>
    <w:rsid w:val="001E6B1B"/>
    <w:rsid w:val="001F4038"/>
    <w:rsid w:val="001F4E57"/>
    <w:rsid w:val="00223CCE"/>
    <w:rsid w:val="002377B4"/>
    <w:rsid w:val="00244288"/>
    <w:rsid w:val="00262E05"/>
    <w:rsid w:val="00263A59"/>
    <w:rsid w:val="002673CA"/>
    <w:rsid w:val="002701F8"/>
    <w:rsid w:val="00273F55"/>
    <w:rsid w:val="00276DEC"/>
    <w:rsid w:val="00277727"/>
    <w:rsid w:val="002838A3"/>
    <w:rsid w:val="002A44E9"/>
    <w:rsid w:val="002A5881"/>
    <w:rsid w:val="002B2094"/>
    <w:rsid w:val="002B27B6"/>
    <w:rsid w:val="002B7C57"/>
    <w:rsid w:val="002D606B"/>
    <w:rsid w:val="002D72C0"/>
    <w:rsid w:val="002E17E2"/>
    <w:rsid w:val="002F38AE"/>
    <w:rsid w:val="00313BA6"/>
    <w:rsid w:val="003142E4"/>
    <w:rsid w:val="003152DA"/>
    <w:rsid w:val="00323AC9"/>
    <w:rsid w:val="0033070D"/>
    <w:rsid w:val="00337C9C"/>
    <w:rsid w:val="00344BF9"/>
    <w:rsid w:val="0039281E"/>
    <w:rsid w:val="003A0F6C"/>
    <w:rsid w:val="003A230E"/>
    <w:rsid w:val="003A2504"/>
    <w:rsid w:val="003A4480"/>
    <w:rsid w:val="003A5C09"/>
    <w:rsid w:val="003B44D5"/>
    <w:rsid w:val="003B45BF"/>
    <w:rsid w:val="003B4A66"/>
    <w:rsid w:val="003D0589"/>
    <w:rsid w:val="003D59E8"/>
    <w:rsid w:val="003E4B63"/>
    <w:rsid w:val="003F6D96"/>
    <w:rsid w:val="00400197"/>
    <w:rsid w:val="0043701B"/>
    <w:rsid w:val="00441868"/>
    <w:rsid w:val="00462DB1"/>
    <w:rsid w:val="00470670"/>
    <w:rsid w:val="004728DD"/>
    <w:rsid w:val="00474FAE"/>
    <w:rsid w:val="004750F0"/>
    <w:rsid w:val="00477D32"/>
    <w:rsid w:val="0049218A"/>
    <w:rsid w:val="004975D9"/>
    <w:rsid w:val="004A0F63"/>
    <w:rsid w:val="004A43F5"/>
    <w:rsid w:val="004B39CB"/>
    <w:rsid w:val="004B48F1"/>
    <w:rsid w:val="004D7FBE"/>
    <w:rsid w:val="004E2915"/>
    <w:rsid w:val="004E63A0"/>
    <w:rsid w:val="00503022"/>
    <w:rsid w:val="00506909"/>
    <w:rsid w:val="00510766"/>
    <w:rsid w:val="005109A1"/>
    <w:rsid w:val="00520935"/>
    <w:rsid w:val="00541AD9"/>
    <w:rsid w:val="00564E4E"/>
    <w:rsid w:val="00566A00"/>
    <w:rsid w:val="00567941"/>
    <w:rsid w:val="00576AEB"/>
    <w:rsid w:val="00583518"/>
    <w:rsid w:val="00584C1C"/>
    <w:rsid w:val="00595BCB"/>
    <w:rsid w:val="005A5C58"/>
    <w:rsid w:val="005A6449"/>
    <w:rsid w:val="005A7C6C"/>
    <w:rsid w:val="005A7D9D"/>
    <w:rsid w:val="005C2EFB"/>
    <w:rsid w:val="005C4878"/>
    <w:rsid w:val="005C4E3A"/>
    <w:rsid w:val="005D03C3"/>
    <w:rsid w:val="005E13FD"/>
    <w:rsid w:val="005F3333"/>
    <w:rsid w:val="005F5834"/>
    <w:rsid w:val="005F7453"/>
    <w:rsid w:val="00605946"/>
    <w:rsid w:val="00623A3D"/>
    <w:rsid w:val="00635C7F"/>
    <w:rsid w:val="00644011"/>
    <w:rsid w:val="00651E22"/>
    <w:rsid w:val="00673246"/>
    <w:rsid w:val="00680A05"/>
    <w:rsid w:val="00681FC2"/>
    <w:rsid w:val="00686EFB"/>
    <w:rsid w:val="006B35CC"/>
    <w:rsid w:val="006C5B19"/>
    <w:rsid w:val="006D65CB"/>
    <w:rsid w:val="006D7350"/>
    <w:rsid w:val="006F0B10"/>
    <w:rsid w:val="00771164"/>
    <w:rsid w:val="0078089D"/>
    <w:rsid w:val="007B336C"/>
    <w:rsid w:val="007C3EB6"/>
    <w:rsid w:val="007D45FF"/>
    <w:rsid w:val="007D6AC0"/>
    <w:rsid w:val="007E32D1"/>
    <w:rsid w:val="007F3249"/>
    <w:rsid w:val="00806CA8"/>
    <w:rsid w:val="008522F1"/>
    <w:rsid w:val="00862B9A"/>
    <w:rsid w:val="008747BA"/>
    <w:rsid w:val="00876F1A"/>
    <w:rsid w:val="00881C3B"/>
    <w:rsid w:val="00881FFB"/>
    <w:rsid w:val="0088252E"/>
    <w:rsid w:val="00892C71"/>
    <w:rsid w:val="00896E3A"/>
    <w:rsid w:val="008B40A4"/>
    <w:rsid w:val="008B4DBA"/>
    <w:rsid w:val="008C0D61"/>
    <w:rsid w:val="008C151F"/>
    <w:rsid w:val="008D23E0"/>
    <w:rsid w:val="008D3246"/>
    <w:rsid w:val="008D5399"/>
    <w:rsid w:val="008E752B"/>
    <w:rsid w:val="0091171C"/>
    <w:rsid w:val="009118DF"/>
    <w:rsid w:val="00920B47"/>
    <w:rsid w:val="00921031"/>
    <w:rsid w:val="00922774"/>
    <w:rsid w:val="00926934"/>
    <w:rsid w:val="00927C29"/>
    <w:rsid w:val="00936573"/>
    <w:rsid w:val="0093717F"/>
    <w:rsid w:val="00942229"/>
    <w:rsid w:val="0095604F"/>
    <w:rsid w:val="009636D8"/>
    <w:rsid w:val="00972109"/>
    <w:rsid w:val="009739E8"/>
    <w:rsid w:val="00974988"/>
    <w:rsid w:val="00984173"/>
    <w:rsid w:val="00984CAB"/>
    <w:rsid w:val="00991928"/>
    <w:rsid w:val="0099362A"/>
    <w:rsid w:val="009A1BF2"/>
    <w:rsid w:val="009D7652"/>
    <w:rsid w:val="00A017F4"/>
    <w:rsid w:val="00A06C60"/>
    <w:rsid w:val="00A246ED"/>
    <w:rsid w:val="00A34555"/>
    <w:rsid w:val="00A4220D"/>
    <w:rsid w:val="00A61034"/>
    <w:rsid w:val="00A8240A"/>
    <w:rsid w:val="00A82885"/>
    <w:rsid w:val="00A913A7"/>
    <w:rsid w:val="00AA7E43"/>
    <w:rsid w:val="00AB26D9"/>
    <w:rsid w:val="00AB2A87"/>
    <w:rsid w:val="00AB4D1B"/>
    <w:rsid w:val="00AB52FA"/>
    <w:rsid w:val="00AB5567"/>
    <w:rsid w:val="00AB6835"/>
    <w:rsid w:val="00AC030C"/>
    <w:rsid w:val="00AC2504"/>
    <w:rsid w:val="00AC2649"/>
    <w:rsid w:val="00AD0BF5"/>
    <w:rsid w:val="00AE685D"/>
    <w:rsid w:val="00AF128B"/>
    <w:rsid w:val="00AF54CF"/>
    <w:rsid w:val="00B10446"/>
    <w:rsid w:val="00B10D6D"/>
    <w:rsid w:val="00B146EA"/>
    <w:rsid w:val="00B16DA5"/>
    <w:rsid w:val="00B27464"/>
    <w:rsid w:val="00B4370E"/>
    <w:rsid w:val="00B50785"/>
    <w:rsid w:val="00B90A52"/>
    <w:rsid w:val="00B93497"/>
    <w:rsid w:val="00BC76EC"/>
    <w:rsid w:val="00BD01CB"/>
    <w:rsid w:val="00BD6E69"/>
    <w:rsid w:val="00BD7B94"/>
    <w:rsid w:val="00BE2B36"/>
    <w:rsid w:val="00C12021"/>
    <w:rsid w:val="00C1558F"/>
    <w:rsid w:val="00C16D6D"/>
    <w:rsid w:val="00C20939"/>
    <w:rsid w:val="00C24652"/>
    <w:rsid w:val="00C24AEE"/>
    <w:rsid w:val="00C26DBD"/>
    <w:rsid w:val="00C409E8"/>
    <w:rsid w:val="00C4391B"/>
    <w:rsid w:val="00C46886"/>
    <w:rsid w:val="00C532FE"/>
    <w:rsid w:val="00C83775"/>
    <w:rsid w:val="00C8454F"/>
    <w:rsid w:val="00CB5447"/>
    <w:rsid w:val="00CC2F00"/>
    <w:rsid w:val="00CC406E"/>
    <w:rsid w:val="00CD1395"/>
    <w:rsid w:val="00CD2EC2"/>
    <w:rsid w:val="00CE24A7"/>
    <w:rsid w:val="00D42ACC"/>
    <w:rsid w:val="00D4630D"/>
    <w:rsid w:val="00D65041"/>
    <w:rsid w:val="00DA1590"/>
    <w:rsid w:val="00DA6083"/>
    <w:rsid w:val="00DB7102"/>
    <w:rsid w:val="00DE3971"/>
    <w:rsid w:val="00DE4704"/>
    <w:rsid w:val="00DE6696"/>
    <w:rsid w:val="00DF043A"/>
    <w:rsid w:val="00E01722"/>
    <w:rsid w:val="00E16FEB"/>
    <w:rsid w:val="00E2010B"/>
    <w:rsid w:val="00E352E8"/>
    <w:rsid w:val="00E47456"/>
    <w:rsid w:val="00E568E0"/>
    <w:rsid w:val="00E76204"/>
    <w:rsid w:val="00E80FD8"/>
    <w:rsid w:val="00E842BA"/>
    <w:rsid w:val="00E905ED"/>
    <w:rsid w:val="00EA4764"/>
    <w:rsid w:val="00EA49C4"/>
    <w:rsid w:val="00EA5151"/>
    <w:rsid w:val="00EA6B50"/>
    <w:rsid w:val="00ED5D18"/>
    <w:rsid w:val="00EE34FE"/>
    <w:rsid w:val="00EE61ED"/>
    <w:rsid w:val="00EF0513"/>
    <w:rsid w:val="00EF2661"/>
    <w:rsid w:val="00EF4345"/>
    <w:rsid w:val="00EF5599"/>
    <w:rsid w:val="00F0132A"/>
    <w:rsid w:val="00F24486"/>
    <w:rsid w:val="00F2612F"/>
    <w:rsid w:val="00F355DB"/>
    <w:rsid w:val="00F44E22"/>
    <w:rsid w:val="00F80BA3"/>
    <w:rsid w:val="00F844EA"/>
    <w:rsid w:val="00F9025D"/>
    <w:rsid w:val="00FB0FCA"/>
    <w:rsid w:val="00FB41D7"/>
    <w:rsid w:val="00FB5DE7"/>
    <w:rsid w:val="00FB6367"/>
    <w:rsid w:val="00FC6ED2"/>
    <w:rsid w:val="00FD41E1"/>
    <w:rsid w:val="00FE448C"/>
    <w:rsid w:val="00FF5E2A"/>
    <w:rsid w:val="00FF6167"/>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40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76C1"/>
    <w:pPr>
      <w:ind w:left="720"/>
      <w:contextualSpacing/>
    </w:pPr>
  </w:style>
  <w:style w:type="character" w:styleId="Hipervnculo">
    <w:name w:val="Hyperlink"/>
    <w:basedOn w:val="Fuentedeprrafopredeter"/>
    <w:uiPriority w:val="99"/>
    <w:unhideWhenUsed/>
    <w:rsid w:val="00AF54CF"/>
    <w:rPr>
      <w:color w:val="0000FF" w:themeColor="hyperlink"/>
      <w:u w:val="single"/>
    </w:rPr>
  </w:style>
  <w:style w:type="table" w:styleId="Tablaconcuadrcula">
    <w:name w:val="Table Grid"/>
    <w:basedOn w:val="Tablanormal"/>
    <w:uiPriority w:val="59"/>
    <w:rsid w:val="00E905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E80F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E80FD8"/>
  </w:style>
  <w:style w:type="paragraph" w:styleId="Piedepgina">
    <w:name w:val="footer"/>
    <w:basedOn w:val="Normal"/>
    <w:link w:val="PiedepginaCar"/>
    <w:uiPriority w:val="99"/>
    <w:unhideWhenUsed/>
    <w:rsid w:val="00E80FD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0FD8"/>
  </w:style>
  <w:style w:type="character" w:styleId="Hipervnculovisitado">
    <w:name w:val="FollowedHyperlink"/>
    <w:basedOn w:val="Fuentedeprrafopredeter"/>
    <w:uiPriority w:val="99"/>
    <w:semiHidden/>
    <w:unhideWhenUsed/>
    <w:rsid w:val="00C532FE"/>
    <w:rPr>
      <w:color w:val="800080" w:themeColor="followedHyperlink"/>
      <w:u w:val="single"/>
    </w:rPr>
  </w:style>
  <w:style w:type="paragraph" w:styleId="Textodeglobo">
    <w:name w:val="Balloon Text"/>
    <w:basedOn w:val="Normal"/>
    <w:link w:val="TextodegloboCar"/>
    <w:uiPriority w:val="99"/>
    <w:semiHidden/>
    <w:unhideWhenUsed/>
    <w:rsid w:val="00023C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3C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g-social.es/Internet_1/Estadistica/Est/index.htm"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E7150-BFE1-4B7B-B327-761FBAC97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7530</Words>
  <Characters>41416</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Uned</dc:creator>
  <cp:keywords/>
  <dc:description/>
  <cp:lastModifiedBy>Uned</cp:lastModifiedBy>
  <cp:revision>3</cp:revision>
  <cp:lastPrinted>2011-03-16T16:54:00Z</cp:lastPrinted>
  <dcterms:created xsi:type="dcterms:W3CDTF">2011-03-30T15:02:00Z</dcterms:created>
  <dcterms:modified xsi:type="dcterms:W3CDTF">2011-03-30T15:06:00Z</dcterms:modified>
</cp:coreProperties>
</file>